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C7" w:rsidRDefault="00054BC7" w:rsidP="00054BC7">
      <w:pPr>
        <w:spacing w:after="0" w:line="240" w:lineRule="auto"/>
        <w:rPr>
          <w:rFonts w:eastAsia="Times New Roman" w:cstheme="minorHAnsi"/>
          <w:b/>
          <w:i/>
          <w:sz w:val="28"/>
          <w:szCs w:val="28"/>
          <w:lang w:val="en-GB" w:eastAsia="en-GB"/>
        </w:rPr>
      </w:pPr>
    </w:p>
    <w:p w:rsidR="00295B1B" w:rsidRPr="00CD5673" w:rsidRDefault="009F3FC8" w:rsidP="00054BC7">
      <w:pPr>
        <w:spacing w:after="0" w:line="240" w:lineRule="auto"/>
        <w:rPr>
          <w:rFonts w:eastAsia="Times New Roman" w:cstheme="minorHAnsi"/>
          <w:b/>
          <w:lang w:val="en-GB" w:eastAsia="en-GB"/>
        </w:rPr>
      </w:pPr>
      <w:r w:rsidRPr="00CD5673">
        <w:rPr>
          <w:rFonts w:eastAsia="Times New Roman" w:cstheme="minorHAnsi"/>
          <w:b/>
          <w:lang w:val="en-GB" w:eastAsia="en-GB"/>
        </w:rPr>
        <w:t xml:space="preserve">Present: </w:t>
      </w:r>
      <w:r w:rsidR="005145F1" w:rsidRPr="005145F1">
        <w:rPr>
          <w:rFonts w:eastAsia="Times New Roman" w:cstheme="minorHAnsi"/>
          <w:lang w:val="en-GB" w:eastAsia="en-GB"/>
        </w:rPr>
        <w:t>30 participants -</w:t>
      </w:r>
      <w:r w:rsidR="005145F1">
        <w:rPr>
          <w:rFonts w:eastAsia="Times New Roman" w:cstheme="minorHAnsi"/>
          <w:b/>
          <w:lang w:val="en-GB" w:eastAsia="en-GB"/>
        </w:rPr>
        <w:t xml:space="preserve"> </w:t>
      </w:r>
      <w:r w:rsidRPr="00DF4A70">
        <w:rPr>
          <w:rFonts w:eastAsia="Times New Roman" w:cstheme="minorHAnsi"/>
          <w:u w:val="single"/>
          <w:lang w:val="en-GB" w:eastAsia="en-GB"/>
        </w:rPr>
        <w:t>see attachment 1</w:t>
      </w:r>
      <w:r w:rsidR="00DA2C08" w:rsidRPr="00DF4A70">
        <w:rPr>
          <w:rFonts w:eastAsia="Times New Roman" w:cstheme="minorHAnsi"/>
          <w:u w:val="single"/>
          <w:lang w:val="en-GB" w:eastAsia="en-GB"/>
        </w:rPr>
        <w:t xml:space="preserve"> for the attendance list</w:t>
      </w:r>
    </w:p>
    <w:p w:rsidR="00A41213" w:rsidRPr="00CD5673" w:rsidRDefault="00A41213" w:rsidP="00A41213">
      <w:pPr>
        <w:pStyle w:val="ListParagraph"/>
        <w:spacing w:after="0" w:line="240" w:lineRule="auto"/>
        <w:rPr>
          <w:rFonts w:eastAsia="Times New Roman" w:cstheme="minorHAnsi"/>
          <w:b/>
          <w:i/>
          <w:sz w:val="24"/>
          <w:szCs w:val="24"/>
          <w:lang w:val="en-GB" w:eastAsia="en-GB"/>
        </w:rPr>
      </w:pPr>
    </w:p>
    <w:p w:rsidR="00A41213" w:rsidRPr="00650C6B" w:rsidRDefault="00F9057F" w:rsidP="00054BC7">
      <w:pPr>
        <w:pStyle w:val="ListParagraph"/>
        <w:numPr>
          <w:ilvl w:val="0"/>
          <w:numId w:val="12"/>
        </w:numPr>
        <w:spacing w:after="0" w:line="240" w:lineRule="auto"/>
        <w:ind w:left="709"/>
        <w:rPr>
          <w:rFonts w:eastAsia="Times New Roman" w:cstheme="minorHAnsi"/>
          <w:szCs w:val="20"/>
          <w:lang w:val="en-GB" w:eastAsia="en-GB"/>
        </w:rPr>
      </w:pPr>
      <w:r>
        <w:rPr>
          <w:rFonts w:eastAsia="Times New Roman" w:cstheme="minorHAnsi"/>
          <w:b/>
          <w:lang w:val="en-GB" w:eastAsia="en-GB"/>
        </w:rPr>
        <w:t>Review</w:t>
      </w:r>
      <w:r w:rsidR="001100F7" w:rsidRPr="00DA2C08">
        <w:rPr>
          <w:rFonts w:eastAsia="Times New Roman" w:cstheme="minorHAnsi"/>
          <w:b/>
          <w:lang w:val="en-GB" w:eastAsia="en-GB"/>
        </w:rPr>
        <w:t xml:space="preserve"> of the minutes </w:t>
      </w:r>
      <w:r>
        <w:rPr>
          <w:rFonts w:eastAsia="Times New Roman" w:cstheme="minorHAnsi"/>
          <w:b/>
          <w:lang w:val="en-GB" w:eastAsia="en-GB"/>
        </w:rPr>
        <w:t>of 15th</w:t>
      </w:r>
      <w:r w:rsidR="001100F7" w:rsidRPr="00DA2C08">
        <w:rPr>
          <w:rFonts w:eastAsia="Times New Roman" w:cstheme="minorHAnsi"/>
          <w:b/>
          <w:lang w:val="en-GB" w:eastAsia="en-GB"/>
        </w:rPr>
        <w:t xml:space="preserve"> Feb</w:t>
      </w:r>
      <w:r>
        <w:rPr>
          <w:rFonts w:eastAsia="Times New Roman" w:cstheme="minorHAnsi"/>
          <w:b/>
          <w:lang w:val="en-GB" w:eastAsia="en-GB"/>
        </w:rPr>
        <w:t>.</w:t>
      </w:r>
      <w:r w:rsidR="001100F7" w:rsidRPr="00DA2C08">
        <w:rPr>
          <w:rFonts w:eastAsia="Times New Roman" w:cstheme="minorHAnsi"/>
          <w:b/>
          <w:lang w:val="en-GB" w:eastAsia="en-GB"/>
        </w:rPr>
        <w:t xml:space="preserve"> 2016: The minutes of the last General Assembly have been approved without remarks.</w:t>
      </w:r>
    </w:p>
    <w:p w:rsidR="00650C6B" w:rsidRPr="00650C6B" w:rsidRDefault="00F9057F" w:rsidP="00054BC7">
      <w:pPr>
        <w:pStyle w:val="NoSpacing"/>
        <w:ind w:left="709"/>
        <w:rPr>
          <w:rFonts w:eastAsia="Times New Roman" w:cstheme="minorHAnsi"/>
          <w:szCs w:val="20"/>
          <w:lang w:val="en-GB" w:eastAsia="en-GB"/>
        </w:rPr>
      </w:pPr>
      <w:r>
        <w:rPr>
          <w:lang w:val="en-GB" w:eastAsia="en-GB"/>
        </w:rPr>
        <w:t>Note : f</w:t>
      </w:r>
      <w:r w:rsidR="00650C6B" w:rsidRPr="00650C6B">
        <w:rPr>
          <w:lang w:val="en-GB" w:eastAsia="en-GB"/>
        </w:rPr>
        <w:t xml:space="preserve">ollow-up action </w:t>
      </w:r>
      <w:r>
        <w:rPr>
          <w:lang w:val="en-GB" w:eastAsia="en-GB"/>
        </w:rPr>
        <w:t xml:space="preserve">recommended in those minutes </w:t>
      </w:r>
      <w:r w:rsidR="00650C6B" w:rsidRPr="00650C6B">
        <w:rPr>
          <w:lang w:val="en-GB" w:eastAsia="en-GB"/>
        </w:rPr>
        <w:t xml:space="preserve">on governance from previous AGA remains valid and will be taken up </w:t>
      </w:r>
      <w:r>
        <w:rPr>
          <w:lang w:val="en-GB" w:eastAsia="en-GB"/>
        </w:rPr>
        <w:t>in 2017</w:t>
      </w:r>
      <w:r w:rsidR="00650C6B" w:rsidRPr="00650C6B">
        <w:rPr>
          <w:lang w:val="en-GB" w:eastAsia="en-GB"/>
        </w:rPr>
        <w:t xml:space="preserve">: “The category ‘Friends of Be-cause health’ is unclear and should be better defined. The Steering group will reformulate this category.(…) To consider: defining what it actually means to be a member of Be-cause health.” (minutes AGA2016) </w:t>
      </w:r>
      <w:r w:rsidR="00650C6B">
        <w:rPr>
          <w:rFonts w:eastAsia="Times New Roman" w:cstheme="minorHAnsi"/>
          <w:lang w:val="en-GB" w:eastAsia="en-GB"/>
        </w:rPr>
        <w:t xml:space="preserve"> </w:t>
      </w:r>
    </w:p>
    <w:p w:rsidR="001100F7" w:rsidRPr="00CD5673" w:rsidRDefault="001100F7" w:rsidP="00054BC7">
      <w:pPr>
        <w:pStyle w:val="NoSpacing"/>
        <w:ind w:left="709"/>
        <w:rPr>
          <w:lang w:val="en-GB" w:eastAsia="en-GB"/>
        </w:rPr>
      </w:pPr>
      <w:r w:rsidRPr="00CD5673">
        <w:rPr>
          <w:lang w:val="en-GB" w:eastAsia="en-GB"/>
        </w:rPr>
        <w:tab/>
      </w:r>
    </w:p>
    <w:p w:rsidR="00614244" w:rsidRDefault="008D5952" w:rsidP="00054BC7">
      <w:pPr>
        <w:pStyle w:val="NoSpacing"/>
        <w:ind w:left="709"/>
        <w:rPr>
          <w:lang w:val="en-US"/>
        </w:rPr>
      </w:pPr>
      <w:r w:rsidRPr="00CD5673">
        <w:rPr>
          <w:rFonts w:eastAsia="Times New Roman" w:cstheme="minorHAnsi"/>
          <w:b/>
          <w:lang w:val="en-GB" w:eastAsia="en-GB"/>
        </w:rPr>
        <w:t>Renewal of the steering group</w:t>
      </w:r>
      <w:r w:rsidR="00DA2C08">
        <w:rPr>
          <w:rFonts w:eastAsia="Times New Roman" w:cstheme="minorHAnsi"/>
          <w:b/>
          <w:lang w:val="en-GB" w:eastAsia="en-GB"/>
        </w:rPr>
        <w:t xml:space="preserve"> </w:t>
      </w:r>
      <w:r w:rsidR="00DA2C08" w:rsidRPr="00DF4A70">
        <w:rPr>
          <w:u w:val="single"/>
          <w:lang w:val="en-GB" w:eastAsia="en-GB"/>
        </w:rPr>
        <w:t>(See attachment 2)</w:t>
      </w:r>
      <w:r w:rsidR="00A41213" w:rsidRPr="00CD5673">
        <w:rPr>
          <w:rFonts w:eastAsia="Times New Roman" w:cstheme="minorHAnsi"/>
          <w:b/>
          <w:lang w:val="en-GB" w:eastAsia="en-GB"/>
        </w:rPr>
        <w:t> :</w:t>
      </w:r>
      <w:r w:rsidR="00A41213" w:rsidRPr="00CD5673">
        <w:rPr>
          <w:lang w:val="en-GB" w:eastAsia="en-GB"/>
        </w:rPr>
        <w:t xml:space="preserve"> </w:t>
      </w:r>
      <w:r w:rsidR="00614244">
        <w:rPr>
          <w:lang w:val="en-GB" w:eastAsia="en-GB"/>
        </w:rPr>
        <w:t>T</w:t>
      </w:r>
      <w:r w:rsidR="00A41213" w:rsidRPr="00CD5673">
        <w:rPr>
          <w:lang w:val="en-GB" w:eastAsia="en-GB"/>
        </w:rPr>
        <w:t xml:space="preserve">he principles on which the </w:t>
      </w:r>
      <w:r w:rsidR="00B41942" w:rsidRPr="00CD5673">
        <w:rPr>
          <w:lang w:val="en-GB" w:eastAsia="en-GB"/>
        </w:rPr>
        <w:t>composition</w:t>
      </w:r>
      <w:r w:rsidR="00A41213" w:rsidRPr="00CD5673">
        <w:rPr>
          <w:lang w:val="en-GB" w:eastAsia="en-GB"/>
        </w:rPr>
        <w:t xml:space="preserve"> of </w:t>
      </w:r>
      <w:r w:rsidR="005145F1">
        <w:rPr>
          <w:rFonts w:eastAsia="Times New Roman" w:cstheme="minorHAnsi"/>
          <w:lang w:val="en-GB" w:eastAsia="en-GB"/>
        </w:rPr>
        <w:t>the steering group is based</w:t>
      </w:r>
      <w:r w:rsidR="00614244">
        <w:rPr>
          <w:rFonts w:eastAsia="Times New Roman" w:cstheme="minorHAnsi"/>
          <w:lang w:val="en-GB" w:eastAsia="en-GB"/>
        </w:rPr>
        <w:t xml:space="preserve"> are shared</w:t>
      </w:r>
      <w:r w:rsidR="005145F1">
        <w:rPr>
          <w:rFonts w:eastAsia="Times New Roman" w:cstheme="minorHAnsi"/>
          <w:lang w:val="en-GB" w:eastAsia="en-GB"/>
        </w:rPr>
        <w:t xml:space="preserve">: </w:t>
      </w:r>
      <w:r w:rsidR="00F9057F">
        <w:rPr>
          <w:lang w:val="en-US"/>
        </w:rPr>
        <w:t>t</w:t>
      </w:r>
      <w:r w:rsidR="005145F1" w:rsidRPr="003E548A">
        <w:rPr>
          <w:lang w:val="en-US"/>
        </w:rPr>
        <w:t xml:space="preserve">he steering committee </w:t>
      </w:r>
      <w:r w:rsidR="007C1519">
        <w:rPr>
          <w:lang w:val="en-US"/>
        </w:rPr>
        <w:t>is composed of</w:t>
      </w:r>
      <w:r w:rsidR="005145F1" w:rsidRPr="003E548A">
        <w:rPr>
          <w:lang w:val="en-US"/>
        </w:rPr>
        <w:t xml:space="preserve"> 8 to 12 elected people who exercise their office personally.</w:t>
      </w:r>
      <w:r w:rsidR="005149AA">
        <w:rPr>
          <w:lang w:val="en-US"/>
        </w:rPr>
        <w:t xml:space="preserve"> Mandates are valid for 2 years – renewable. </w:t>
      </w:r>
      <w:r w:rsidR="00614244">
        <w:rPr>
          <w:lang w:val="en-US"/>
        </w:rPr>
        <w:t>Four (4</w:t>
      </w:r>
      <w:r w:rsidR="005149AA">
        <w:rPr>
          <w:lang w:val="en-US"/>
        </w:rPr>
        <w:t>) out of the twelve(12) Steering group members are on their third term and should ideally be replaced by new members.  In addition, the mandate of the chair of president of Be-cause health – held by Karel Gyselinck</w:t>
      </w:r>
      <w:r w:rsidR="00F9057F">
        <w:rPr>
          <w:lang w:val="en-US"/>
        </w:rPr>
        <w:t>(BTC-CTB)</w:t>
      </w:r>
      <w:r w:rsidR="005149AA">
        <w:rPr>
          <w:lang w:val="en-US"/>
        </w:rPr>
        <w:t xml:space="preserve"> is ending this year.  Within the steering group a new chair/president needs to be </w:t>
      </w:r>
      <w:r w:rsidR="00F9057F">
        <w:rPr>
          <w:lang w:val="en-US"/>
        </w:rPr>
        <w:t>appointed</w:t>
      </w:r>
      <w:r w:rsidR="005149AA">
        <w:rPr>
          <w:lang w:val="en-US"/>
        </w:rPr>
        <w:t xml:space="preserve">. </w:t>
      </w:r>
    </w:p>
    <w:p w:rsidR="00614244" w:rsidRDefault="00614244" w:rsidP="00054BC7">
      <w:pPr>
        <w:pStyle w:val="NoSpacing"/>
        <w:ind w:left="709"/>
        <w:rPr>
          <w:lang w:val="en-US"/>
        </w:rPr>
      </w:pPr>
    </w:p>
    <w:p w:rsidR="008D5952" w:rsidRPr="00CD5673" w:rsidRDefault="005149AA" w:rsidP="00054BC7">
      <w:pPr>
        <w:pStyle w:val="NoSpacing"/>
        <w:ind w:left="709"/>
        <w:rPr>
          <w:lang w:val="en-GB" w:eastAsia="en-GB"/>
        </w:rPr>
      </w:pPr>
      <w:r>
        <w:rPr>
          <w:lang w:val="en-US"/>
        </w:rPr>
        <w:t>T</w:t>
      </w:r>
      <w:r w:rsidR="00B41942" w:rsidRPr="00CD5673">
        <w:rPr>
          <w:lang w:val="en-GB" w:eastAsia="en-GB"/>
        </w:rPr>
        <w:t xml:space="preserve">here is a </w:t>
      </w:r>
      <w:r w:rsidR="00B41942" w:rsidRPr="00054BC7">
        <w:rPr>
          <w:b/>
          <w:lang w:val="en-GB" w:eastAsia="en-GB"/>
        </w:rPr>
        <w:t xml:space="preserve">call for </w:t>
      </w:r>
      <w:r w:rsidR="00837188" w:rsidRPr="00054BC7">
        <w:rPr>
          <w:b/>
          <w:lang w:val="en-GB" w:eastAsia="en-GB"/>
        </w:rPr>
        <w:t>members</w:t>
      </w:r>
      <w:r w:rsidR="00837188">
        <w:rPr>
          <w:lang w:val="en-GB" w:eastAsia="en-GB"/>
        </w:rPr>
        <w:t xml:space="preserve"> </w:t>
      </w:r>
      <w:r w:rsidR="00B41942" w:rsidRPr="00CD5673">
        <w:rPr>
          <w:lang w:val="en-GB" w:eastAsia="en-GB"/>
        </w:rPr>
        <w:t>to</w:t>
      </w:r>
      <w:r w:rsidR="008148B4" w:rsidRPr="00CD5673">
        <w:rPr>
          <w:lang w:val="en-GB" w:eastAsia="en-GB"/>
        </w:rPr>
        <w:t xml:space="preserve"> </w:t>
      </w:r>
      <w:r w:rsidR="00B41942" w:rsidRPr="00CD5673">
        <w:rPr>
          <w:lang w:val="en-GB" w:eastAsia="en-GB"/>
        </w:rPr>
        <w:t>put</w:t>
      </w:r>
      <w:r w:rsidR="008148B4" w:rsidRPr="00CD5673">
        <w:rPr>
          <w:lang w:val="en-GB" w:eastAsia="en-GB"/>
        </w:rPr>
        <w:t xml:space="preserve"> their candidature</w:t>
      </w:r>
      <w:r w:rsidR="00B41942" w:rsidRPr="00CD5673">
        <w:rPr>
          <w:lang w:val="en-GB" w:eastAsia="en-GB"/>
        </w:rPr>
        <w:t xml:space="preserve"> forward</w:t>
      </w:r>
      <w:r w:rsidR="00837188">
        <w:rPr>
          <w:lang w:val="en-GB" w:eastAsia="en-GB"/>
        </w:rPr>
        <w:t xml:space="preserve"> to become part of the steering group</w:t>
      </w:r>
      <w:r w:rsidR="008148B4" w:rsidRPr="00CD5673">
        <w:rPr>
          <w:lang w:val="en-GB" w:eastAsia="en-GB"/>
        </w:rPr>
        <w:t>.</w:t>
      </w:r>
      <w:r w:rsidR="009F3FC8" w:rsidRPr="00CD5673">
        <w:rPr>
          <w:lang w:val="en-GB" w:eastAsia="en-GB"/>
        </w:rPr>
        <w:t xml:space="preserve"> </w:t>
      </w:r>
      <w:r w:rsidR="00054BC7">
        <w:rPr>
          <w:lang w:val="en-GB" w:eastAsia="en-GB"/>
        </w:rPr>
        <w:t xml:space="preserve"> </w:t>
      </w:r>
      <w:r w:rsidR="005145F1">
        <w:rPr>
          <w:lang w:val="en-GB" w:eastAsia="en-GB"/>
        </w:rPr>
        <w:t xml:space="preserve">In addition, ideally for each SG member there is a person who can replace him/her when absent.  </w:t>
      </w:r>
      <w:r w:rsidR="005145F1" w:rsidRPr="00CD5673">
        <w:rPr>
          <w:rFonts w:eastAsia="Times New Roman" w:cstheme="minorHAnsi"/>
          <w:lang w:val="en-GB" w:eastAsia="en-GB"/>
        </w:rPr>
        <w:t>There are still some vacancies</w:t>
      </w:r>
      <w:r w:rsidR="005145F1">
        <w:rPr>
          <w:rFonts w:eastAsia="Times New Roman" w:cstheme="minorHAnsi"/>
          <w:lang w:val="en-GB" w:eastAsia="en-GB"/>
        </w:rPr>
        <w:t>.  At the AGA,</w:t>
      </w:r>
      <w:r w:rsidR="005145F1" w:rsidRPr="00CD5673">
        <w:rPr>
          <w:rFonts w:eastAsia="Times New Roman" w:cstheme="minorHAnsi"/>
          <w:lang w:val="en-GB" w:eastAsia="en-GB"/>
        </w:rPr>
        <w:t xml:space="preserve"> </w:t>
      </w:r>
      <w:r w:rsidR="008148B4" w:rsidRPr="00CD5673">
        <w:rPr>
          <w:lang w:val="en-GB" w:eastAsia="en-GB"/>
        </w:rPr>
        <w:t xml:space="preserve">Anne </w:t>
      </w:r>
      <w:proofErr w:type="spellStart"/>
      <w:r w:rsidR="008148B4" w:rsidRPr="00CD5673">
        <w:rPr>
          <w:lang w:val="en-GB" w:eastAsia="en-GB"/>
        </w:rPr>
        <w:t>Fromont</w:t>
      </w:r>
      <w:proofErr w:type="spellEnd"/>
      <w:r w:rsidR="005145F1">
        <w:rPr>
          <w:lang w:val="en-GB" w:eastAsia="en-GB"/>
        </w:rPr>
        <w:t>(ULB)</w:t>
      </w:r>
      <w:r w:rsidR="008148B4" w:rsidRPr="00CD5673">
        <w:rPr>
          <w:lang w:val="en-GB" w:eastAsia="en-GB"/>
        </w:rPr>
        <w:t xml:space="preserve"> </w:t>
      </w:r>
      <w:r w:rsidR="005145F1">
        <w:rPr>
          <w:lang w:val="en-GB" w:eastAsia="en-GB"/>
        </w:rPr>
        <w:t xml:space="preserve">expressed her interest to </w:t>
      </w:r>
      <w:r w:rsidR="00837188">
        <w:rPr>
          <w:lang w:val="en-GB" w:eastAsia="en-GB"/>
        </w:rPr>
        <w:t>replace</w:t>
      </w:r>
      <w:r w:rsidR="005145F1">
        <w:rPr>
          <w:lang w:val="en-GB" w:eastAsia="en-GB"/>
        </w:rPr>
        <w:t xml:space="preserve"> </w:t>
      </w:r>
      <w:r w:rsidR="008148B4" w:rsidRPr="00CD5673">
        <w:rPr>
          <w:lang w:val="en-GB" w:eastAsia="en-GB"/>
        </w:rPr>
        <w:t xml:space="preserve">Aline </w:t>
      </w:r>
      <w:proofErr w:type="spellStart"/>
      <w:r w:rsidR="008148B4" w:rsidRPr="00CD5673">
        <w:rPr>
          <w:lang w:val="en-GB" w:eastAsia="en-GB"/>
        </w:rPr>
        <w:t>Labat</w:t>
      </w:r>
      <w:proofErr w:type="spellEnd"/>
      <w:r w:rsidR="005145F1">
        <w:rPr>
          <w:lang w:val="en-GB" w:eastAsia="en-GB"/>
        </w:rPr>
        <w:t xml:space="preserve"> (ULB)</w:t>
      </w:r>
      <w:r w:rsidR="00837188">
        <w:rPr>
          <w:lang w:val="en-GB" w:eastAsia="en-GB"/>
        </w:rPr>
        <w:t xml:space="preserve"> when absent</w:t>
      </w:r>
      <w:r w:rsidR="008148B4" w:rsidRPr="00CD5673">
        <w:rPr>
          <w:lang w:val="en-GB" w:eastAsia="en-GB"/>
        </w:rPr>
        <w:t xml:space="preserve">. </w:t>
      </w:r>
    </w:p>
    <w:p w:rsidR="008D5952" w:rsidRPr="00CD5673" w:rsidRDefault="008D5952" w:rsidP="00054BC7">
      <w:pPr>
        <w:pStyle w:val="NoSpacing"/>
        <w:ind w:left="709"/>
        <w:rPr>
          <w:lang w:val="en-GB" w:eastAsia="en-GB"/>
        </w:rPr>
      </w:pPr>
    </w:p>
    <w:p w:rsidR="00DA2C08" w:rsidRPr="00CD5673" w:rsidRDefault="008148B4" w:rsidP="00054BC7">
      <w:pPr>
        <w:pStyle w:val="NoSpacing"/>
        <w:numPr>
          <w:ilvl w:val="0"/>
          <w:numId w:val="12"/>
        </w:numPr>
        <w:ind w:left="709"/>
        <w:rPr>
          <w:lang w:val="en-GB" w:eastAsia="en-GB"/>
        </w:rPr>
      </w:pPr>
      <w:r w:rsidRPr="00CD5673">
        <w:rPr>
          <w:b/>
          <w:lang w:val="en-GB" w:eastAsia="en-GB"/>
        </w:rPr>
        <w:t xml:space="preserve">Validation </w:t>
      </w:r>
      <w:r w:rsidR="008D5952" w:rsidRPr="00CD5673">
        <w:rPr>
          <w:b/>
          <w:lang w:val="en-GB" w:eastAsia="en-GB"/>
        </w:rPr>
        <w:t>new member organisations</w:t>
      </w:r>
      <w:r w:rsidRPr="00CD5673">
        <w:rPr>
          <w:b/>
          <w:lang w:val="en-GB" w:eastAsia="en-GB"/>
        </w:rPr>
        <w:t xml:space="preserve"> </w:t>
      </w:r>
      <w:r w:rsidR="00DA2C08">
        <w:rPr>
          <w:b/>
          <w:lang w:val="en-GB" w:eastAsia="en-GB"/>
        </w:rPr>
        <w:t xml:space="preserve"> </w:t>
      </w:r>
      <w:r w:rsidR="00DA2C08" w:rsidRPr="00DF4A70">
        <w:rPr>
          <w:u w:val="single"/>
          <w:lang w:val="en-GB" w:eastAsia="en-GB"/>
        </w:rPr>
        <w:t>(See attachment 2)</w:t>
      </w:r>
      <w:r w:rsidRPr="00DF4A70">
        <w:rPr>
          <w:b/>
          <w:u w:val="single"/>
          <w:lang w:val="en-GB" w:eastAsia="en-GB"/>
        </w:rPr>
        <w:t>:</w:t>
      </w:r>
      <w:r w:rsidRPr="00CD5673">
        <w:rPr>
          <w:b/>
          <w:lang w:val="en-GB" w:eastAsia="en-GB"/>
        </w:rPr>
        <w:t xml:space="preserve"> </w:t>
      </w:r>
      <w:r w:rsidRPr="00CD5673">
        <w:rPr>
          <w:b/>
          <w:lang w:val="en-GB" w:eastAsia="en-GB"/>
        </w:rPr>
        <w:br/>
      </w:r>
      <w:r w:rsidR="008D5952" w:rsidRPr="00CD5673">
        <w:rPr>
          <w:lang w:val="en-GB" w:eastAsia="en-GB"/>
        </w:rPr>
        <w:t>Presentation of</w:t>
      </w:r>
      <w:r w:rsidRPr="00CD5673">
        <w:rPr>
          <w:lang w:val="en-GB" w:eastAsia="en-GB"/>
        </w:rPr>
        <w:t xml:space="preserve"> COTA</w:t>
      </w:r>
      <w:r w:rsidR="00614244">
        <w:rPr>
          <w:lang w:val="en-GB" w:eastAsia="en-GB"/>
        </w:rPr>
        <w:t xml:space="preserve"> by</w:t>
      </w:r>
      <w:r w:rsidR="00614244" w:rsidRPr="00CD5673">
        <w:rPr>
          <w:lang w:val="en-GB" w:eastAsia="en-GB"/>
        </w:rPr>
        <w:t xml:space="preserve"> director </w:t>
      </w:r>
      <w:r w:rsidRPr="00CD5673">
        <w:rPr>
          <w:lang w:val="en-GB" w:eastAsia="en-GB"/>
        </w:rPr>
        <w:t xml:space="preserve">William Van </w:t>
      </w:r>
      <w:proofErr w:type="spellStart"/>
      <w:r w:rsidRPr="00CD5673">
        <w:rPr>
          <w:lang w:val="en-GB" w:eastAsia="en-GB"/>
        </w:rPr>
        <w:t>Dingenen</w:t>
      </w:r>
      <w:proofErr w:type="spellEnd"/>
      <w:r w:rsidR="00614244">
        <w:rPr>
          <w:lang w:val="en-GB" w:eastAsia="en-GB"/>
        </w:rPr>
        <w:t xml:space="preserve">: </w:t>
      </w:r>
      <w:r w:rsidR="00402A3C">
        <w:rPr>
          <w:lang w:val="en-GB" w:eastAsia="en-GB"/>
        </w:rPr>
        <w:t xml:space="preserve"> </w:t>
      </w:r>
      <w:r w:rsidR="00402A3C" w:rsidRPr="00DA2C08">
        <w:rPr>
          <w:lang w:val="en-US" w:eastAsia="en-GB"/>
        </w:rPr>
        <w:t>COTA initiates and facilitates individual and collective learning processes with actors of social change from different sectors</w:t>
      </w:r>
      <w:r w:rsidR="00402A3C">
        <w:rPr>
          <w:lang w:val="en-GB" w:eastAsia="en-GB"/>
        </w:rPr>
        <w:t xml:space="preserve">. </w:t>
      </w:r>
      <w:r w:rsidR="008D5952" w:rsidRPr="00CD5673">
        <w:rPr>
          <w:lang w:val="en-GB" w:eastAsia="en-GB"/>
        </w:rPr>
        <w:t xml:space="preserve">He </w:t>
      </w:r>
      <w:r w:rsidR="00402A3C">
        <w:rPr>
          <w:lang w:val="en-GB" w:eastAsia="en-GB"/>
        </w:rPr>
        <w:t xml:space="preserve">affirms – in response to question raised – that COTA is a ‘non-profit’ </w:t>
      </w:r>
      <w:proofErr w:type="spellStart"/>
      <w:r w:rsidR="00402A3C">
        <w:rPr>
          <w:lang w:val="en-GB" w:eastAsia="en-GB"/>
        </w:rPr>
        <w:t>asbl</w:t>
      </w:r>
      <w:proofErr w:type="spellEnd"/>
      <w:r w:rsidR="00402A3C">
        <w:rPr>
          <w:lang w:val="en-GB" w:eastAsia="en-GB"/>
        </w:rPr>
        <w:t xml:space="preserve"> and subscribes the Be-cause health vision text</w:t>
      </w:r>
      <w:r w:rsidR="008D5952" w:rsidRPr="00CD5673">
        <w:rPr>
          <w:lang w:val="en-GB" w:eastAsia="en-GB"/>
        </w:rPr>
        <w:t>. COTA is already active for a longer time within the Wor</w:t>
      </w:r>
      <w:r w:rsidR="009F3FC8" w:rsidRPr="00CD5673">
        <w:rPr>
          <w:lang w:val="en-GB" w:eastAsia="en-GB"/>
        </w:rPr>
        <w:t>king Group on Complexity and has</w:t>
      </w:r>
      <w:r w:rsidR="008D5952" w:rsidRPr="00CD5673">
        <w:rPr>
          <w:lang w:val="en-GB" w:eastAsia="en-GB"/>
        </w:rPr>
        <w:t xml:space="preserve"> worked on concrete results. </w:t>
      </w:r>
      <w:r w:rsidR="00054BC7">
        <w:rPr>
          <w:lang w:val="en-GB" w:eastAsia="en-GB"/>
        </w:rPr>
        <w:t xml:space="preserve"> </w:t>
      </w:r>
      <w:r w:rsidR="00DA2C08">
        <w:rPr>
          <w:lang w:val="en-GB" w:eastAsia="en-GB"/>
        </w:rPr>
        <w:t xml:space="preserve">At the end of this introduction, </w:t>
      </w:r>
      <w:r w:rsidR="008D5952" w:rsidRPr="00CD5673">
        <w:rPr>
          <w:lang w:val="en-GB" w:eastAsia="en-GB"/>
        </w:rPr>
        <w:t>COTA is approved as a new member organisation of Be-cause health.</w:t>
      </w:r>
      <w:r w:rsidRPr="00CD5673">
        <w:rPr>
          <w:lang w:val="en-GB" w:eastAsia="en-GB"/>
        </w:rPr>
        <w:t xml:space="preserve"> </w:t>
      </w:r>
    </w:p>
    <w:p w:rsidR="008D5952" w:rsidRPr="00CD5673" w:rsidRDefault="008D5952" w:rsidP="00054BC7">
      <w:pPr>
        <w:pStyle w:val="NoSpacing"/>
        <w:ind w:left="709"/>
        <w:rPr>
          <w:lang w:val="en-GB" w:eastAsia="en-GB"/>
        </w:rPr>
      </w:pPr>
    </w:p>
    <w:p w:rsidR="008D5952" w:rsidRPr="00CD5673" w:rsidRDefault="00897BF6" w:rsidP="00054BC7">
      <w:pPr>
        <w:pStyle w:val="NoSpacing"/>
        <w:numPr>
          <w:ilvl w:val="0"/>
          <w:numId w:val="12"/>
        </w:numPr>
        <w:ind w:left="709"/>
        <w:rPr>
          <w:b/>
          <w:lang w:val="en-GB" w:eastAsia="en-GB"/>
        </w:rPr>
      </w:pPr>
      <w:r w:rsidRPr="00CD5673">
        <w:rPr>
          <w:b/>
          <w:lang w:val="en-GB" w:eastAsia="en-GB"/>
        </w:rPr>
        <w:t>Presentation</w:t>
      </w:r>
      <w:r w:rsidR="008D5952" w:rsidRPr="00CD5673">
        <w:rPr>
          <w:b/>
          <w:lang w:val="en-GB" w:eastAsia="en-GB"/>
        </w:rPr>
        <w:t xml:space="preserve"> of</w:t>
      </w:r>
      <w:r w:rsidRPr="00CD5673">
        <w:rPr>
          <w:b/>
          <w:lang w:val="en-GB" w:eastAsia="en-GB"/>
        </w:rPr>
        <w:t xml:space="preserve"> Be-troplive</w:t>
      </w:r>
      <w:r w:rsidR="00DA2C08">
        <w:rPr>
          <w:b/>
          <w:lang w:val="en-GB" w:eastAsia="en-GB"/>
        </w:rPr>
        <w:t xml:space="preserve"> </w:t>
      </w:r>
      <w:r w:rsidR="00DA2C08" w:rsidRPr="00DF4A70">
        <w:rPr>
          <w:lang w:val="en-GB" w:eastAsia="en-GB"/>
        </w:rPr>
        <w:t>(</w:t>
      </w:r>
      <w:r w:rsidR="00DA2C08" w:rsidRPr="00DF4A70">
        <w:rPr>
          <w:u w:val="single"/>
          <w:lang w:val="en-GB" w:eastAsia="en-GB"/>
        </w:rPr>
        <w:t>See attachment 2</w:t>
      </w:r>
      <w:r w:rsidR="00DA2C08">
        <w:rPr>
          <w:lang w:val="en-GB" w:eastAsia="en-GB"/>
        </w:rPr>
        <w:t>)</w:t>
      </w:r>
      <w:r w:rsidRPr="00CD5673">
        <w:rPr>
          <w:b/>
          <w:lang w:val="en-GB" w:eastAsia="en-GB"/>
        </w:rPr>
        <w:t xml:space="preserve">: </w:t>
      </w:r>
    </w:p>
    <w:p w:rsidR="00A41213" w:rsidRPr="00CD5673" w:rsidRDefault="00897BF6" w:rsidP="00054BC7">
      <w:pPr>
        <w:pStyle w:val="NoSpacing"/>
        <w:ind w:left="709"/>
        <w:rPr>
          <w:lang w:val="en-GB" w:eastAsia="en-GB"/>
        </w:rPr>
      </w:pPr>
      <w:r w:rsidRPr="00CD5673">
        <w:rPr>
          <w:lang w:val="en-GB" w:eastAsia="en-GB"/>
        </w:rPr>
        <w:t>Belgian Platform on Tropical Animal Health &amp; Production</w:t>
      </w:r>
      <w:r w:rsidR="002D51F3">
        <w:rPr>
          <w:lang w:val="en-GB" w:eastAsia="en-GB"/>
        </w:rPr>
        <w:t>,  Be-</w:t>
      </w:r>
      <w:proofErr w:type="spellStart"/>
      <w:r w:rsidR="002D51F3">
        <w:rPr>
          <w:lang w:val="en-GB" w:eastAsia="en-GB"/>
        </w:rPr>
        <w:t>troplive</w:t>
      </w:r>
      <w:proofErr w:type="spellEnd"/>
      <w:r w:rsidR="00402A3C">
        <w:rPr>
          <w:lang w:val="en-GB" w:eastAsia="en-GB"/>
        </w:rPr>
        <w:t xml:space="preserve"> is presented by </w:t>
      </w:r>
      <w:proofErr w:type="spellStart"/>
      <w:r w:rsidR="00B41942" w:rsidRPr="00CD5673">
        <w:rPr>
          <w:lang w:val="en-GB" w:eastAsia="en-GB"/>
        </w:rPr>
        <w:t>Leen</w:t>
      </w:r>
      <w:proofErr w:type="spellEnd"/>
      <w:r w:rsidR="00B41942" w:rsidRPr="00CD5673">
        <w:rPr>
          <w:lang w:val="en-GB" w:eastAsia="en-GB"/>
        </w:rPr>
        <w:t xml:space="preserve"> Claes</w:t>
      </w:r>
      <w:r w:rsidR="00402A3C">
        <w:rPr>
          <w:lang w:val="en-GB" w:eastAsia="en-GB"/>
        </w:rPr>
        <w:t xml:space="preserve">.  </w:t>
      </w:r>
      <w:r w:rsidR="00B41942" w:rsidRPr="00CD5673">
        <w:rPr>
          <w:lang w:val="en-GB" w:eastAsia="en-GB"/>
        </w:rPr>
        <w:t xml:space="preserve"> The funding by DGD </w:t>
      </w:r>
      <w:r w:rsidR="00402A3C">
        <w:rPr>
          <w:lang w:val="en-GB" w:eastAsia="en-GB"/>
        </w:rPr>
        <w:t xml:space="preserve">to Be-trop Live within the framework agreement with ITM </w:t>
      </w:r>
      <w:r w:rsidR="00B41942" w:rsidRPr="00CD5673">
        <w:rPr>
          <w:lang w:val="en-GB" w:eastAsia="en-GB"/>
        </w:rPr>
        <w:t xml:space="preserve">is </w:t>
      </w:r>
      <w:r w:rsidR="002D51F3">
        <w:rPr>
          <w:lang w:val="en-GB" w:eastAsia="en-GB"/>
        </w:rPr>
        <w:t>ended</w:t>
      </w:r>
      <w:r w:rsidR="00402A3C">
        <w:rPr>
          <w:lang w:val="en-GB" w:eastAsia="en-GB"/>
        </w:rPr>
        <w:t>.  Nevertheless</w:t>
      </w:r>
      <w:r w:rsidR="00B41942" w:rsidRPr="00CD5673">
        <w:rPr>
          <w:lang w:val="en-GB" w:eastAsia="en-GB"/>
        </w:rPr>
        <w:t xml:space="preserve"> </w:t>
      </w:r>
      <w:r w:rsidR="002D51F3">
        <w:rPr>
          <w:lang w:val="en-GB" w:eastAsia="en-GB"/>
        </w:rPr>
        <w:t>there is a willingness to continue.  A</w:t>
      </w:r>
      <w:r w:rsidR="00B41942" w:rsidRPr="00CD5673">
        <w:rPr>
          <w:lang w:val="en-GB" w:eastAsia="en-GB"/>
        </w:rPr>
        <w:t xml:space="preserve"> steering group </w:t>
      </w:r>
      <w:r w:rsidR="002D51F3">
        <w:rPr>
          <w:lang w:val="en-GB" w:eastAsia="en-GB"/>
        </w:rPr>
        <w:t>of Be-</w:t>
      </w:r>
      <w:proofErr w:type="spellStart"/>
      <w:r w:rsidR="002D51F3">
        <w:rPr>
          <w:lang w:val="en-GB" w:eastAsia="en-GB"/>
        </w:rPr>
        <w:t>troplive</w:t>
      </w:r>
      <w:proofErr w:type="spellEnd"/>
      <w:r w:rsidR="002D51F3">
        <w:rPr>
          <w:lang w:val="en-GB" w:eastAsia="en-GB"/>
        </w:rPr>
        <w:t xml:space="preserve"> </w:t>
      </w:r>
      <w:r w:rsidR="00B41942" w:rsidRPr="00CD5673">
        <w:rPr>
          <w:lang w:val="en-GB" w:eastAsia="en-GB"/>
        </w:rPr>
        <w:t xml:space="preserve">was renewed end of 2016, </w:t>
      </w:r>
      <w:r w:rsidR="002D51F3">
        <w:rPr>
          <w:lang w:val="en-GB" w:eastAsia="en-GB"/>
        </w:rPr>
        <w:t>with individual members and</w:t>
      </w:r>
      <w:r w:rsidR="008D5952" w:rsidRPr="00CD5673">
        <w:rPr>
          <w:lang w:val="en-GB" w:eastAsia="en-GB"/>
        </w:rPr>
        <w:t xml:space="preserve"> </w:t>
      </w:r>
      <w:r w:rsidR="002D51F3">
        <w:rPr>
          <w:lang w:val="en-GB" w:eastAsia="en-GB"/>
        </w:rPr>
        <w:t>as</w:t>
      </w:r>
      <w:r w:rsidR="008D5952" w:rsidRPr="00CD5673">
        <w:rPr>
          <w:lang w:val="en-GB" w:eastAsia="en-GB"/>
        </w:rPr>
        <w:t xml:space="preserve"> a represe</w:t>
      </w:r>
      <w:r w:rsidR="002D51F3">
        <w:rPr>
          <w:lang w:val="en-GB" w:eastAsia="en-GB"/>
        </w:rPr>
        <w:t>ntative from their organisation</w:t>
      </w:r>
      <w:r w:rsidR="008D5952" w:rsidRPr="00CD5673">
        <w:rPr>
          <w:lang w:val="en-GB" w:eastAsia="en-GB"/>
        </w:rPr>
        <w:t xml:space="preserve">. </w:t>
      </w:r>
      <w:r w:rsidR="0000318D" w:rsidRPr="00CD5673">
        <w:rPr>
          <w:lang w:val="en-GB" w:eastAsia="en-GB"/>
        </w:rPr>
        <w:t xml:space="preserve">The new chairman is Koen </w:t>
      </w:r>
      <w:proofErr w:type="spellStart"/>
      <w:r w:rsidR="0000318D" w:rsidRPr="00CD5673">
        <w:rPr>
          <w:lang w:val="en-GB" w:eastAsia="en-GB"/>
        </w:rPr>
        <w:t>Vantroos</w:t>
      </w:r>
      <w:proofErr w:type="spellEnd"/>
      <w:r w:rsidR="0000318D" w:rsidRPr="00CD5673">
        <w:rPr>
          <w:lang w:val="en-GB" w:eastAsia="en-GB"/>
        </w:rPr>
        <w:t xml:space="preserve"> </w:t>
      </w:r>
      <w:r w:rsidR="00F9057F">
        <w:rPr>
          <w:lang w:val="en-GB" w:eastAsia="en-GB"/>
        </w:rPr>
        <w:t>working at</w:t>
      </w:r>
      <w:r w:rsidR="0000318D" w:rsidRPr="00CD5673">
        <w:rPr>
          <w:lang w:val="en-GB" w:eastAsia="en-GB"/>
        </w:rPr>
        <w:t xml:space="preserve"> </w:t>
      </w:r>
      <w:proofErr w:type="spellStart"/>
      <w:r w:rsidR="0000318D" w:rsidRPr="00CD5673">
        <w:rPr>
          <w:lang w:val="en-GB" w:eastAsia="en-GB"/>
        </w:rPr>
        <w:t>V</w:t>
      </w:r>
      <w:r w:rsidR="002D51F3">
        <w:rPr>
          <w:lang w:val="en-GB" w:eastAsia="en-GB"/>
        </w:rPr>
        <w:t>étérinaires</w:t>
      </w:r>
      <w:proofErr w:type="spellEnd"/>
      <w:r w:rsidR="002D51F3">
        <w:rPr>
          <w:lang w:val="en-GB" w:eastAsia="en-GB"/>
        </w:rPr>
        <w:t xml:space="preserve"> sans frontiers / </w:t>
      </w:r>
      <w:proofErr w:type="spellStart"/>
      <w:r w:rsidR="007C1519">
        <w:rPr>
          <w:lang w:val="en-GB" w:eastAsia="en-GB"/>
        </w:rPr>
        <w:t>Dierenartzen</w:t>
      </w:r>
      <w:proofErr w:type="spellEnd"/>
      <w:r w:rsidR="002D51F3">
        <w:rPr>
          <w:lang w:val="en-GB" w:eastAsia="en-GB"/>
        </w:rPr>
        <w:t xml:space="preserve"> </w:t>
      </w:r>
      <w:proofErr w:type="spellStart"/>
      <w:r w:rsidR="002D51F3">
        <w:rPr>
          <w:lang w:val="en-GB" w:eastAsia="en-GB"/>
        </w:rPr>
        <w:t>zonder</w:t>
      </w:r>
      <w:proofErr w:type="spellEnd"/>
      <w:r w:rsidR="002D51F3">
        <w:rPr>
          <w:lang w:val="en-GB" w:eastAsia="en-GB"/>
        </w:rPr>
        <w:t xml:space="preserve"> </w:t>
      </w:r>
      <w:proofErr w:type="spellStart"/>
      <w:r w:rsidR="002D51F3">
        <w:rPr>
          <w:lang w:val="en-GB" w:eastAsia="en-GB"/>
        </w:rPr>
        <w:t>grenzen</w:t>
      </w:r>
      <w:proofErr w:type="spellEnd"/>
      <w:r w:rsidR="002D51F3">
        <w:rPr>
          <w:lang w:val="en-GB" w:eastAsia="en-GB"/>
        </w:rPr>
        <w:t xml:space="preserve"> (</w:t>
      </w:r>
      <w:r w:rsidR="0000318D" w:rsidRPr="00CD5673">
        <w:rPr>
          <w:lang w:val="en-GB" w:eastAsia="en-GB"/>
        </w:rPr>
        <w:t>SF / DZG</w:t>
      </w:r>
      <w:r w:rsidR="002D51F3">
        <w:rPr>
          <w:lang w:val="en-GB" w:eastAsia="en-GB"/>
        </w:rPr>
        <w:t>)</w:t>
      </w:r>
      <w:r w:rsidR="0000318D" w:rsidRPr="00CD5673">
        <w:rPr>
          <w:lang w:val="en-GB" w:eastAsia="en-GB"/>
        </w:rPr>
        <w:t>.</w:t>
      </w:r>
      <w:r w:rsidR="002D51F3">
        <w:rPr>
          <w:lang w:val="en-GB" w:eastAsia="en-GB"/>
        </w:rPr>
        <w:t xml:space="preserve"> </w:t>
      </w:r>
      <w:r w:rsidR="00614244">
        <w:rPr>
          <w:lang w:val="en-GB" w:eastAsia="en-GB"/>
        </w:rPr>
        <w:t xml:space="preserve"> </w:t>
      </w:r>
      <w:r w:rsidR="008D5952" w:rsidRPr="00CD5673">
        <w:rPr>
          <w:lang w:val="en-GB" w:eastAsia="en-GB"/>
        </w:rPr>
        <w:t xml:space="preserve">In 2010, </w:t>
      </w:r>
      <w:r w:rsidR="002D51F3">
        <w:rPr>
          <w:lang w:val="en-GB" w:eastAsia="en-GB"/>
        </w:rPr>
        <w:t>Be-</w:t>
      </w:r>
      <w:proofErr w:type="spellStart"/>
      <w:r w:rsidR="002D51F3">
        <w:rPr>
          <w:lang w:val="en-GB" w:eastAsia="en-GB"/>
        </w:rPr>
        <w:t>troplive</w:t>
      </w:r>
      <w:proofErr w:type="spellEnd"/>
      <w:r w:rsidR="008D5952" w:rsidRPr="00CD5673">
        <w:rPr>
          <w:lang w:val="en-GB" w:eastAsia="en-GB"/>
        </w:rPr>
        <w:t xml:space="preserve"> organised a j</w:t>
      </w:r>
      <w:r w:rsidRPr="00CD5673">
        <w:rPr>
          <w:lang w:val="en-GB" w:eastAsia="en-GB"/>
        </w:rPr>
        <w:t>oint</w:t>
      </w:r>
      <w:r w:rsidR="009F3FC8" w:rsidRPr="00CD5673">
        <w:rPr>
          <w:lang w:val="en-GB" w:eastAsia="en-GB"/>
        </w:rPr>
        <w:t xml:space="preserve"> seminar with Be-cause health</w:t>
      </w:r>
      <w:r w:rsidR="008D5952" w:rsidRPr="00CD5673">
        <w:rPr>
          <w:lang w:val="en-GB" w:eastAsia="en-GB"/>
        </w:rPr>
        <w:t xml:space="preserve">. </w:t>
      </w:r>
      <w:r w:rsidR="002D51F3">
        <w:rPr>
          <w:lang w:val="en-GB" w:eastAsia="en-GB"/>
        </w:rPr>
        <w:t xml:space="preserve"> </w:t>
      </w:r>
      <w:r w:rsidR="00614244">
        <w:rPr>
          <w:lang w:val="en-GB" w:eastAsia="en-GB"/>
        </w:rPr>
        <w:t>T</w:t>
      </w:r>
      <w:r w:rsidR="002D51F3">
        <w:rPr>
          <w:lang w:val="en-GB" w:eastAsia="en-GB"/>
        </w:rPr>
        <w:t xml:space="preserve">here is a willingness </w:t>
      </w:r>
      <w:r w:rsidR="002D51F3" w:rsidRPr="00CD5673">
        <w:rPr>
          <w:lang w:val="en-GB" w:eastAsia="en-GB"/>
        </w:rPr>
        <w:t xml:space="preserve">to continue </w:t>
      </w:r>
      <w:r w:rsidR="00614244">
        <w:rPr>
          <w:lang w:val="en-GB" w:eastAsia="en-GB"/>
        </w:rPr>
        <w:t xml:space="preserve">to </w:t>
      </w:r>
      <w:r w:rsidR="002D51F3" w:rsidRPr="00CD5673">
        <w:rPr>
          <w:lang w:val="en-GB" w:eastAsia="en-GB"/>
        </w:rPr>
        <w:t>work together</w:t>
      </w:r>
      <w:r w:rsidR="002D51F3">
        <w:rPr>
          <w:lang w:val="en-GB" w:eastAsia="en-GB"/>
        </w:rPr>
        <w:t xml:space="preserve"> with B</w:t>
      </w:r>
      <w:r w:rsidR="00402A3C">
        <w:rPr>
          <w:lang w:val="en-GB" w:eastAsia="en-GB"/>
        </w:rPr>
        <w:t>e-cause health</w:t>
      </w:r>
      <w:r w:rsidR="00F9057F">
        <w:rPr>
          <w:lang w:val="en-GB" w:eastAsia="en-GB"/>
        </w:rPr>
        <w:t xml:space="preserve"> on </w:t>
      </w:r>
      <w:r w:rsidR="002D51F3" w:rsidRPr="00CD5673">
        <w:rPr>
          <w:lang w:val="en-GB" w:eastAsia="en-GB"/>
        </w:rPr>
        <w:t xml:space="preserve">joint topics </w:t>
      </w:r>
      <w:r w:rsidR="00F9057F">
        <w:rPr>
          <w:lang w:val="en-GB" w:eastAsia="en-GB"/>
        </w:rPr>
        <w:t>such as</w:t>
      </w:r>
      <w:r w:rsidR="002D51F3" w:rsidRPr="00CD5673">
        <w:rPr>
          <w:lang w:val="en-GB" w:eastAsia="en-GB"/>
        </w:rPr>
        <w:t xml:space="preserve"> One Health, Zoonosis</w:t>
      </w:r>
      <w:r w:rsidR="002D51F3" w:rsidRPr="002D51F3">
        <w:rPr>
          <w:lang w:val="en-GB" w:eastAsia="en-GB"/>
        </w:rPr>
        <w:t xml:space="preserve">, </w:t>
      </w:r>
      <w:r w:rsidR="00F9057F">
        <w:rPr>
          <w:lang w:val="en-GB" w:eastAsia="en-GB"/>
        </w:rPr>
        <w:t xml:space="preserve">or </w:t>
      </w:r>
      <w:r w:rsidR="002D51F3" w:rsidRPr="002D51F3">
        <w:rPr>
          <w:bCs/>
          <w:lang w:val="en-GB" w:eastAsia="en-GB"/>
        </w:rPr>
        <w:t>antimicrobial resistance</w:t>
      </w:r>
      <w:r w:rsidR="00F9057F">
        <w:rPr>
          <w:lang w:val="en-GB" w:eastAsia="en-GB"/>
        </w:rPr>
        <w:t xml:space="preserve"> (AMR)</w:t>
      </w:r>
      <w:r w:rsidR="002D51F3" w:rsidRPr="002D51F3">
        <w:rPr>
          <w:lang w:val="en-GB" w:eastAsia="en-GB"/>
        </w:rPr>
        <w:t xml:space="preserve">.  </w:t>
      </w:r>
      <w:r w:rsidR="008D5952" w:rsidRPr="00CD5673">
        <w:rPr>
          <w:lang w:val="en-GB" w:eastAsia="en-GB"/>
        </w:rPr>
        <w:t xml:space="preserve">The question of </w:t>
      </w:r>
      <w:r w:rsidR="00855124">
        <w:rPr>
          <w:lang w:val="en-GB" w:eastAsia="en-GB"/>
        </w:rPr>
        <w:t xml:space="preserve">potential </w:t>
      </w:r>
      <w:r w:rsidR="008D5952" w:rsidRPr="00CD5673">
        <w:rPr>
          <w:lang w:val="en-GB" w:eastAsia="en-GB"/>
        </w:rPr>
        <w:t xml:space="preserve">membership </w:t>
      </w:r>
      <w:r w:rsidR="002D51F3">
        <w:rPr>
          <w:lang w:val="en-GB" w:eastAsia="en-GB"/>
        </w:rPr>
        <w:t xml:space="preserve">to Be-cause health </w:t>
      </w:r>
      <w:r w:rsidR="008D5952" w:rsidRPr="00CD5673">
        <w:rPr>
          <w:lang w:val="en-GB" w:eastAsia="en-GB"/>
        </w:rPr>
        <w:t xml:space="preserve">will </w:t>
      </w:r>
      <w:r w:rsidR="002D51F3">
        <w:rPr>
          <w:lang w:val="en-GB" w:eastAsia="en-GB"/>
        </w:rPr>
        <w:t xml:space="preserve">be </w:t>
      </w:r>
      <w:r w:rsidR="008D5952" w:rsidRPr="00CD5673">
        <w:rPr>
          <w:lang w:val="en-GB" w:eastAsia="en-GB"/>
        </w:rPr>
        <w:t>present</w:t>
      </w:r>
      <w:r w:rsidR="002D51F3">
        <w:rPr>
          <w:lang w:val="en-GB" w:eastAsia="en-GB"/>
        </w:rPr>
        <w:t>ed</w:t>
      </w:r>
      <w:r w:rsidR="008D5952" w:rsidRPr="00CD5673">
        <w:rPr>
          <w:lang w:val="en-GB" w:eastAsia="en-GB"/>
        </w:rPr>
        <w:t xml:space="preserve"> </w:t>
      </w:r>
      <w:r w:rsidR="00855124">
        <w:rPr>
          <w:lang w:val="en-GB" w:eastAsia="en-GB"/>
        </w:rPr>
        <w:t>at</w:t>
      </w:r>
      <w:r w:rsidR="008D5952" w:rsidRPr="00CD5673">
        <w:rPr>
          <w:lang w:val="en-GB" w:eastAsia="en-GB"/>
        </w:rPr>
        <w:t xml:space="preserve"> the steering group</w:t>
      </w:r>
      <w:r w:rsidR="00855124">
        <w:rPr>
          <w:lang w:val="en-GB" w:eastAsia="en-GB"/>
        </w:rPr>
        <w:t xml:space="preserve"> of Be-</w:t>
      </w:r>
      <w:proofErr w:type="spellStart"/>
      <w:r w:rsidR="00855124">
        <w:rPr>
          <w:lang w:val="en-GB" w:eastAsia="en-GB"/>
        </w:rPr>
        <w:t>t</w:t>
      </w:r>
      <w:r w:rsidR="002D51F3">
        <w:rPr>
          <w:lang w:val="en-GB" w:eastAsia="en-GB"/>
        </w:rPr>
        <w:t>roplive</w:t>
      </w:r>
      <w:proofErr w:type="spellEnd"/>
      <w:r w:rsidR="008D5952" w:rsidRPr="00CD5673">
        <w:rPr>
          <w:lang w:val="en-GB" w:eastAsia="en-GB"/>
        </w:rPr>
        <w:t>.</w:t>
      </w:r>
      <w:r w:rsidR="002D51F3">
        <w:rPr>
          <w:lang w:val="en-GB" w:eastAsia="en-GB"/>
        </w:rPr>
        <w:t xml:space="preserve">  </w:t>
      </w:r>
      <w:r w:rsidRPr="00CD5673">
        <w:rPr>
          <w:lang w:val="en-GB" w:eastAsia="en-GB"/>
        </w:rPr>
        <w:br/>
      </w:r>
    </w:p>
    <w:p w:rsidR="00DF4A70" w:rsidRDefault="0000318D" w:rsidP="00054BC7">
      <w:pPr>
        <w:pStyle w:val="NoSpacing"/>
        <w:numPr>
          <w:ilvl w:val="0"/>
          <w:numId w:val="12"/>
        </w:numPr>
        <w:ind w:left="709"/>
        <w:rPr>
          <w:lang w:val="en-GB" w:eastAsia="en-GB"/>
        </w:rPr>
      </w:pPr>
      <w:r w:rsidRPr="00855124">
        <w:rPr>
          <w:b/>
          <w:lang w:val="en-GB" w:eastAsia="en-GB"/>
        </w:rPr>
        <w:t>Re</w:t>
      </w:r>
      <w:r w:rsidR="00A41213" w:rsidRPr="00855124">
        <w:rPr>
          <w:b/>
          <w:lang w:val="en-GB" w:eastAsia="en-GB"/>
        </w:rPr>
        <w:t xml:space="preserve">alisations 2016 </w:t>
      </w:r>
      <w:r w:rsidR="00B7758D" w:rsidRPr="00855124">
        <w:rPr>
          <w:b/>
          <w:lang w:val="en-GB" w:eastAsia="en-GB"/>
        </w:rPr>
        <w:br/>
      </w:r>
      <w:r w:rsidRPr="00855124">
        <w:rPr>
          <w:lang w:val="en-GB" w:eastAsia="en-GB"/>
        </w:rPr>
        <w:t xml:space="preserve">Tim </w:t>
      </w:r>
      <w:r w:rsidR="00DF4A70">
        <w:rPr>
          <w:lang w:val="en-GB" w:eastAsia="en-GB"/>
        </w:rPr>
        <w:t xml:space="preserve">Roosen – coordinator BCH </w:t>
      </w:r>
      <w:r w:rsidRPr="00855124">
        <w:rPr>
          <w:lang w:val="en-GB" w:eastAsia="en-GB"/>
        </w:rPr>
        <w:t xml:space="preserve">presents </w:t>
      </w:r>
      <w:r w:rsidR="00855124" w:rsidRPr="00855124">
        <w:rPr>
          <w:lang w:val="en-GB" w:eastAsia="en-GB"/>
        </w:rPr>
        <w:t xml:space="preserve">platforms’ </w:t>
      </w:r>
      <w:r w:rsidRPr="00855124">
        <w:rPr>
          <w:lang w:val="en-GB" w:eastAsia="en-GB"/>
        </w:rPr>
        <w:t xml:space="preserve">general realisations </w:t>
      </w:r>
      <w:r w:rsidR="00855124" w:rsidRPr="00855124">
        <w:rPr>
          <w:lang w:val="en-GB" w:eastAsia="en-GB"/>
        </w:rPr>
        <w:t>in</w:t>
      </w:r>
      <w:r w:rsidRPr="00855124">
        <w:rPr>
          <w:lang w:val="en-GB" w:eastAsia="en-GB"/>
        </w:rPr>
        <w:t xml:space="preserve"> 2016. </w:t>
      </w:r>
    </w:p>
    <w:p w:rsidR="00F5569F" w:rsidRDefault="0000318D" w:rsidP="00DF4A70">
      <w:pPr>
        <w:pStyle w:val="NoSpacing"/>
        <w:ind w:left="709"/>
        <w:rPr>
          <w:lang w:val="en-GB" w:eastAsia="en-GB"/>
        </w:rPr>
      </w:pPr>
      <w:r w:rsidRPr="00DF4A70">
        <w:rPr>
          <w:u w:val="single"/>
          <w:lang w:val="en-GB" w:eastAsia="en-GB"/>
        </w:rPr>
        <w:t>See attachment 2</w:t>
      </w:r>
      <w:r w:rsidRPr="00855124">
        <w:rPr>
          <w:lang w:val="en-GB" w:eastAsia="en-GB"/>
        </w:rPr>
        <w:t>.</w:t>
      </w:r>
    </w:p>
    <w:p w:rsidR="005F152E" w:rsidRDefault="005F152E" w:rsidP="00DF4A70">
      <w:pPr>
        <w:pStyle w:val="NoSpacing"/>
        <w:ind w:left="709"/>
        <w:rPr>
          <w:lang w:val="en-GB" w:eastAsia="en-GB"/>
        </w:rPr>
      </w:pPr>
    </w:p>
    <w:p w:rsidR="00C90AFD" w:rsidRDefault="00402A3C" w:rsidP="00DF4A70">
      <w:pPr>
        <w:pStyle w:val="NoSpacing"/>
        <w:ind w:left="709"/>
        <w:rPr>
          <w:lang w:val="en-GB" w:eastAsia="en-GB"/>
        </w:rPr>
      </w:pPr>
      <w:r w:rsidRPr="00855124">
        <w:rPr>
          <w:lang w:val="en-GB" w:eastAsia="en-GB"/>
        </w:rPr>
        <w:t>W</w:t>
      </w:r>
      <w:r w:rsidR="0000318D" w:rsidRPr="00855124">
        <w:rPr>
          <w:lang w:val="en-GB" w:eastAsia="en-GB"/>
        </w:rPr>
        <w:t>orking groups active in 2016 pr</w:t>
      </w:r>
      <w:r w:rsidR="00855124" w:rsidRPr="00855124">
        <w:rPr>
          <w:lang w:val="en-GB" w:eastAsia="en-GB"/>
        </w:rPr>
        <w:t xml:space="preserve">esented their activities </w:t>
      </w:r>
      <w:r w:rsidR="00C90AFD" w:rsidRPr="00855124">
        <w:rPr>
          <w:lang w:val="en-GB" w:eastAsia="en-GB"/>
        </w:rPr>
        <w:t xml:space="preserve">: </w:t>
      </w:r>
    </w:p>
    <w:p w:rsidR="005F152E" w:rsidRDefault="005F152E" w:rsidP="00DF4A70">
      <w:pPr>
        <w:pStyle w:val="NoSpacing"/>
        <w:ind w:left="709"/>
        <w:rPr>
          <w:lang w:val="en-GB" w:eastAsia="en-GB"/>
        </w:rPr>
      </w:pPr>
    </w:p>
    <w:p w:rsidR="005F152E" w:rsidRDefault="005F152E" w:rsidP="00DF4A70">
      <w:pPr>
        <w:pStyle w:val="NoSpacing"/>
        <w:ind w:left="709"/>
        <w:rPr>
          <w:lang w:val="en-GB" w:eastAsia="en-GB"/>
        </w:rPr>
      </w:pPr>
    </w:p>
    <w:p w:rsidR="00855124" w:rsidRPr="004A71C2" w:rsidRDefault="004426CF" w:rsidP="00054BC7">
      <w:pPr>
        <w:pStyle w:val="NoSpacing"/>
        <w:numPr>
          <w:ilvl w:val="0"/>
          <w:numId w:val="18"/>
        </w:numPr>
        <w:ind w:left="709"/>
        <w:rPr>
          <w:lang w:val="en-GB" w:eastAsia="en-GB"/>
        </w:rPr>
      </w:pPr>
      <w:r w:rsidRPr="00C90AFD">
        <w:rPr>
          <w:u w:val="single"/>
          <w:lang w:val="en-GB" w:eastAsia="en-GB"/>
        </w:rPr>
        <w:t>Working group Access to quality medicines :</w:t>
      </w:r>
      <w:r w:rsidR="00B41942" w:rsidRPr="00C90AFD">
        <w:rPr>
          <w:u w:val="single"/>
          <w:lang w:val="en-GB" w:eastAsia="en-GB"/>
        </w:rPr>
        <w:t xml:space="preserve"> </w:t>
      </w:r>
      <w:r w:rsidR="00B41942" w:rsidRPr="004A71C2">
        <w:rPr>
          <w:lang w:val="en-GB" w:eastAsia="en-GB"/>
        </w:rPr>
        <w:t xml:space="preserve">Presentation by </w:t>
      </w:r>
      <w:proofErr w:type="spellStart"/>
      <w:r w:rsidR="00B41942" w:rsidRPr="004A71C2">
        <w:rPr>
          <w:lang w:val="en-GB" w:eastAsia="en-GB"/>
        </w:rPr>
        <w:t>Raffaëlla</w:t>
      </w:r>
      <w:proofErr w:type="spellEnd"/>
      <w:r w:rsidR="00B41942" w:rsidRPr="004A71C2">
        <w:rPr>
          <w:lang w:val="en-GB" w:eastAsia="en-GB"/>
        </w:rPr>
        <w:t xml:space="preserve"> </w:t>
      </w:r>
      <w:proofErr w:type="spellStart"/>
      <w:r w:rsidR="00B41942" w:rsidRPr="004A71C2">
        <w:rPr>
          <w:lang w:val="en-GB" w:eastAsia="en-GB"/>
        </w:rPr>
        <w:t>Ravinetto</w:t>
      </w:r>
      <w:proofErr w:type="spellEnd"/>
      <w:r w:rsidR="00855124" w:rsidRPr="004A71C2">
        <w:rPr>
          <w:lang w:val="en-GB" w:eastAsia="en-GB"/>
        </w:rPr>
        <w:t>(ITM)</w:t>
      </w:r>
      <w:r w:rsidR="00B41942" w:rsidRPr="004A71C2">
        <w:rPr>
          <w:lang w:val="en-GB" w:eastAsia="en-GB"/>
        </w:rPr>
        <w:t xml:space="preserve">. </w:t>
      </w:r>
    </w:p>
    <w:p w:rsidR="00D85FEB" w:rsidRDefault="00B7758D" w:rsidP="00855124">
      <w:pPr>
        <w:pStyle w:val="NoSpacing"/>
        <w:ind w:left="709"/>
        <w:rPr>
          <w:lang w:val="en-GB" w:eastAsia="en-GB"/>
        </w:rPr>
      </w:pPr>
      <w:r w:rsidRPr="00DF4A70">
        <w:rPr>
          <w:u w:val="single"/>
          <w:lang w:val="en-GB" w:eastAsia="en-GB"/>
        </w:rPr>
        <w:t>See attachment 2</w:t>
      </w:r>
      <w:r>
        <w:rPr>
          <w:lang w:val="en-GB" w:eastAsia="en-GB"/>
        </w:rPr>
        <w:t>.</w:t>
      </w:r>
      <w:r w:rsidR="00054BC7">
        <w:rPr>
          <w:lang w:val="en-GB" w:eastAsia="en-GB"/>
        </w:rPr>
        <w:t xml:space="preserve"> </w:t>
      </w:r>
      <w:r w:rsidR="00855124">
        <w:rPr>
          <w:lang w:val="en-GB" w:eastAsia="en-GB"/>
        </w:rPr>
        <w:t xml:space="preserve"> </w:t>
      </w:r>
    </w:p>
    <w:p w:rsidR="00B41942" w:rsidRDefault="00B41942" w:rsidP="00855124">
      <w:pPr>
        <w:pStyle w:val="NoSpacing"/>
        <w:ind w:left="709"/>
        <w:rPr>
          <w:lang w:val="en-GB" w:eastAsia="en-GB"/>
        </w:rPr>
      </w:pPr>
      <w:proofErr w:type="spellStart"/>
      <w:r w:rsidRPr="00CD5673">
        <w:rPr>
          <w:lang w:val="en-GB" w:eastAsia="en-GB"/>
        </w:rPr>
        <w:t>Raffaë</w:t>
      </w:r>
      <w:r w:rsidR="004426CF" w:rsidRPr="00CD5673">
        <w:rPr>
          <w:lang w:val="en-GB" w:eastAsia="en-GB"/>
        </w:rPr>
        <w:t>lla</w:t>
      </w:r>
      <w:proofErr w:type="spellEnd"/>
      <w:r w:rsidR="004426CF" w:rsidRPr="00CD5673">
        <w:rPr>
          <w:lang w:val="en-GB" w:eastAsia="en-GB"/>
        </w:rPr>
        <w:t xml:space="preserve"> became the new chair of the working gro</w:t>
      </w:r>
      <w:r w:rsidR="00B7758D">
        <w:rPr>
          <w:lang w:val="en-GB" w:eastAsia="en-GB"/>
        </w:rPr>
        <w:t xml:space="preserve">up </w:t>
      </w:r>
      <w:r w:rsidR="00855124">
        <w:rPr>
          <w:lang w:val="en-GB" w:eastAsia="en-GB"/>
        </w:rPr>
        <w:t xml:space="preserve">in 2016 </w:t>
      </w:r>
      <w:r w:rsidR="00B7758D">
        <w:rPr>
          <w:lang w:val="en-GB" w:eastAsia="en-GB"/>
        </w:rPr>
        <w:t xml:space="preserve">and replaced </w:t>
      </w:r>
      <w:r w:rsidR="00855124" w:rsidRPr="00855124">
        <w:rPr>
          <w:lang w:val="en-GB" w:eastAsia="en-GB"/>
        </w:rPr>
        <w:t xml:space="preserve">Tine Demeulenaere </w:t>
      </w:r>
      <w:r w:rsidR="00855124">
        <w:rPr>
          <w:lang w:val="en-GB" w:eastAsia="en-GB"/>
        </w:rPr>
        <w:t>(</w:t>
      </w:r>
      <w:proofErr w:type="spellStart"/>
      <w:r w:rsidR="00855124">
        <w:rPr>
          <w:lang w:val="en-GB" w:eastAsia="en-GB"/>
        </w:rPr>
        <w:t>Damiaan</w:t>
      </w:r>
      <w:proofErr w:type="spellEnd"/>
      <w:r w:rsidR="00855124">
        <w:rPr>
          <w:lang w:val="en-GB" w:eastAsia="en-GB"/>
        </w:rPr>
        <w:t xml:space="preserve"> Foundation)</w:t>
      </w:r>
      <w:r w:rsidR="00B7758D">
        <w:rPr>
          <w:lang w:val="en-GB" w:eastAsia="en-GB"/>
        </w:rPr>
        <w:t>. Three mee</w:t>
      </w:r>
      <w:r w:rsidR="004426CF" w:rsidRPr="00CD5673">
        <w:rPr>
          <w:lang w:val="en-GB" w:eastAsia="en-GB"/>
        </w:rPr>
        <w:t xml:space="preserve">tings (June-Sept-Jan 2017), </w:t>
      </w:r>
      <w:r w:rsidR="00855124">
        <w:rPr>
          <w:lang w:val="en-GB" w:eastAsia="en-GB"/>
        </w:rPr>
        <w:t xml:space="preserve">were held with a core of </w:t>
      </w:r>
      <w:r w:rsidR="004426CF" w:rsidRPr="00CD5673">
        <w:rPr>
          <w:lang w:val="en-GB" w:eastAsia="en-GB"/>
        </w:rPr>
        <w:t xml:space="preserve">15-20 </w:t>
      </w:r>
      <w:r w:rsidR="00855124">
        <w:rPr>
          <w:lang w:val="en-GB" w:eastAsia="en-GB"/>
        </w:rPr>
        <w:t xml:space="preserve">active </w:t>
      </w:r>
      <w:r w:rsidR="004426CF" w:rsidRPr="00CD5673">
        <w:rPr>
          <w:lang w:val="en-GB" w:eastAsia="en-GB"/>
        </w:rPr>
        <w:t>participants from differ</w:t>
      </w:r>
      <w:r w:rsidRPr="00CD5673">
        <w:rPr>
          <w:lang w:val="en-GB" w:eastAsia="en-GB"/>
        </w:rPr>
        <w:t xml:space="preserve">ent </w:t>
      </w:r>
      <w:r w:rsidR="00855124">
        <w:rPr>
          <w:lang w:val="en-GB" w:eastAsia="en-GB"/>
        </w:rPr>
        <w:t xml:space="preserve">member organisations.  The core remains to track pharmaceutical quality assurance, and draft recommendations on funding and purchasing of medicines.  </w:t>
      </w:r>
    </w:p>
    <w:p w:rsidR="00B87C3C" w:rsidRPr="00CD5673" w:rsidRDefault="00B87C3C" w:rsidP="00855124">
      <w:pPr>
        <w:pStyle w:val="NoSpacing"/>
        <w:ind w:left="709"/>
        <w:rPr>
          <w:lang w:val="en-GB" w:eastAsia="en-GB"/>
        </w:rPr>
      </w:pPr>
    </w:p>
    <w:p w:rsidR="00927648" w:rsidRPr="00473808" w:rsidRDefault="00B41942" w:rsidP="00054BC7">
      <w:pPr>
        <w:pStyle w:val="NoSpacing"/>
        <w:numPr>
          <w:ilvl w:val="0"/>
          <w:numId w:val="18"/>
        </w:numPr>
        <w:ind w:left="709"/>
        <w:rPr>
          <w:lang w:val="en-GB" w:eastAsia="en-GB"/>
        </w:rPr>
      </w:pPr>
      <w:r w:rsidRPr="00473808">
        <w:rPr>
          <w:u w:val="single"/>
          <w:lang w:val="en-GB" w:eastAsia="en-GB"/>
        </w:rPr>
        <w:t>Working Group on Social Determin</w:t>
      </w:r>
      <w:r w:rsidR="0000318D" w:rsidRPr="00473808">
        <w:rPr>
          <w:u w:val="single"/>
          <w:lang w:val="en-GB" w:eastAsia="en-GB"/>
        </w:rPr>
        <w:t>ants of Health</w:t>
      </w:r>
      <w:r w:rsidR="00473808" w:rsidRPr="00473808">
        <w:rPr>
          <w:u w:val="single"/>
          <w:lang w:val="en-GB" w:eastAsia="en-GB"/>
        </w:rPr>
        <w:t xml:space="preserve"> - SDHs</w:t>
      </w:r>
      <w:r w:rsidR="0000318D" w:rsidRPr="00473808">
        <w:rPr>
          <w:u w:val="single"/>
          <w:lang w:val="en-GB" w:eastAsia="en-GB"/>
        </w:rPr>
        <w:t>:</w:t>
      </w:r>
      <w:r w:rsidR="00DF1C95" w:rsidRPr="00473808">
        <w:rPr>
          <w:u w:val="single"/>
          <w:lang w:val="en-GB" w:eastAsia="en-GB"/>
        </w:rPr>
        <w:t xml:space="preserve"> </w:t>
      </w:r>
      <w:r w:rsidR="0000318D" w:rsidRPr="00473808">
        <w:rPr>
          <w:lang w:val="en-GB" w:eastAsia="en-GB"/>
        </w:rPr>
        <w:t>Presentation by</w:t>
      </w:r>
      <w:r w:rsidR="00927648" w:rsidRPr="00473808">
        <w:rPr>
          <w:lang w:val="en-GB" w:eastAsia="en-GB"/>
        </w:rPr>
        <w:t xml:space="preserve"> Liesbet Van </w:t>
      </w:r>
      <w:proofErr w:type="spellStart"/>
      <w:r w:rsidR="00927648" w:rsidRPr="00473808">
        <w:rPr>
          <w:lang w:val="en-GB" w:eastAsia="en-GB"/>
        </w:rPr>
        <w:t>Geel</w:t>
      </w:r>
      <w:proofErr w:type="spellEnd"/>
      <w:r w:rsidR="00927648" w:rsidRPr="00473808">
        <w:rPr>
          <w:lang w:val="en-GB" w:eastAsia="en-GB"/>
        </w:rPr>
        <w:t xml:space="preserve">, </w:t>
      </w:r>
      <w:proofErr w:type="spellStart"/>
      <w:r w:rsidR="00927648" w:rsidRPr="00473808">
        <w:rPr>
          <w:lang w:val="en-GB" w:eastAsia="en-GB"/>
        </w:rPr>
        <w:t>fos</w:t>
      </w:r>
      <w:proofErr w:type="spellEnd"/>
      <w:r w:rsidR="00473808" w:rsidRPr="00473808">
        <w:rPr>
          <w:lang w:val="en-GB" w:eastAsia="en-GB"/>
        </w:rPr>
        <w:t xml:space="preserve">. </w:t>
      </w:r>
      <w:r w:rsidR="00B7758D" w:rsidRPr="00473808">
        <w:rPr>
          <w:u w:val="single"/>
          <w:lang w:val="en-GB" w:eastAsia="en-GB"/>
        </w:rPr>
        <w:t>See</w:t>
      </w:r>
      <w:r w:rsidR="00DF1C95" w:rsidRPr="00473808">
        <w:rPr>
          <w:u w:val="single"/>
          <w:lang w:val="en-GB" w:eastAsia="en-GB"/>
        </w:rPr>
        <w:t xml:space="preserve"> </w:t>
      </w:r>
      <w:r w:rsidR="00B7758D" w:rsidRPr="00473808">
        <w:rPr>
          <w:u w:val="single"/>
          <w:lang w:val="en-GB" w:eastAsia="en-GB"/>
        </w:rPr>
        <w:t>attachment 2</w:t>
      </w:r>
      <w:r w:rsidR="00473808">
        <w:rPr>
          <w:u w:val="single"/>
          <w:lang w:val="en-GB" w:eastAsia="en-GB"/>
        </w:rPr>
        <w:t>.</w:t>
      </w:r>
      <w:r w:rsidR="007C1519" w:rsidRPr="00473808">
        <w:rPr>
          <w:lang w:val="en-GB" w:eastAsia="en-GB"/>
        </w:rPr>
        <w:br/>
      </w:r>
      <w:r w:rsidR="00473808" w:rsidRPr="00473808">
        <w:rPr>
          <w:lang w:val="en-GB" w:eastAsia="en-GB"/>
        </w:rPr>
        <w:t>The group on SDH</w:t>
      </w:r>
      <w:r w:rsidR="00927648" w:rsidRPr="00473808">
        <w:rPr>
          <w:lang w:val="en-GB" w:eastAsia="en-GB"/>
        </w:rPr>
        <w:t xml:space="preserve"> works </w:t>
      </w:r>
      <w:r w:rsidR="00DF1C95" w:rsidRPr="00473808">
        <w:rPr>
          <w:lang w:val="en-GB" w:eastAsia="en-GB"/>
        </w:rPr>
        <w:t>in synergy with North South Working Group Action Platform Health &amp; Solidarity</w:t>
      </w:r>
      <w:r w:rsidR="00927648" w:rsidRPr="00473808">
        <w:rPr>
          <w:lang w:val="en-GB" w:eastAsia="en-GB"/>
        </w:rPr>
        <w:t xml:space="preserve">; </w:t>
      </w:r>
      <w:r w:rsidR="00473808" w:rsidRPr="00473808">
        <w:rPr>
          <w:lang w:val="en-GB" w:eastAsia="en-GB"/>
        </w:rPr>
        <w:t xml:space="preserve"> </w:t>
      </w:r>
      <w:r w:rsidR="00DF1C95" w:rsidRPr="00473808">
        <w:rPr>
          <w:lang w:val="en-GB" w:eastAsia="en-GB"/>
        </w:rPr>
        <w:t xml:space="preserve">6 meetings </w:t>
      </w:r>
      <w:r w:rsidR="00927648" w:rsidRPr="00473808">
        <w:rPr>
          <w:lang w:val="en-GB" w:eastAsia="en-GB"/>
        </w:rPr>
        <w:t xml:space="preserve">were held </w:t>
      </w:r>
      <w:r w:rsidR="00DF1C95" w:rsidRPr="00473808">
        <w:rPr>
          <w:lang w:val="en-GB" w:eastAsia="en-GB"/>
        </w:rPr>
        <w:t xml:space="preserve">in 2016 </w:t>
      </w:r>
      <w:r w:rsidR="007C1519" w:rsidRPr="00473808">
        <w:rPr>
          <w:lang w:val="en-GB" w:eastAsia="en-GB"/>
        </w:rPr>
        <w:t>(2-monthly)</w:t>
      </w:r>
      <w:r w:rsidR="00473808" w:rsidRPr="00473808">
        <w:rPr>
          <w:lang w:val="en-GB" w:eastAsia="en-GB"/>
        </w:rPr>
        <w:t xml:space="preserve">.  </w:t>
      </w:r>
      <w:r w:rsidR="00473808">
        <w:rPr>
          <w:lang w:val="en-GB" w:eastAsia="en-GB"/>
        </w:rPr>
        <w:t>Within a</w:t>
      </w:r>
      <w:r w:rsidR="00DF1C95" w:rsidRPr="00473808">
        <w:rPr>
          <w:lang w:val="en-GB" w:eastAsia="en-GB"/>
        </w:rPr>
        <w:t xml:space="preserve"> campaign </w:t>
      </w:r>
      <w:r w:rsidR="00473808">
        <w:rPr>
          <w:lang w:val="en-GB" w:eastAsia="en-GB"/>
        </w:rPr>
        <w:t xml:space="preserve">“Santé” a seminar on </w:t>
      </w:r>
      <w:r w:rsidR="00DF1C95" w:rsidRPr="00473808">
        <w:rPr>
          <w:lang w:val="en-GB" w:eastAsia="en-GB"/>
        </w:rPr>
        <w:t xml:space="preserve">the </w:t>
      </w:r>
      <w:r w:rsidR="00473808">
        <w:rPr>
          <w:lang w:val="en-GB" w:eastAsia="en-GB"/>
        </w:rPr>
        <w:t>c</w:t>
      </w:r>
      <w:r w:rsidR="00DF1C95" w:rsidRPr="00473808">
        <w:rPr>
          <w:lang w:val="en-GB" w:eastAsia="en-GB"/>
        </w:rPr>
        <w:t xml:space="preserve">ommercialisation of </w:t>
      </w:r>
      <w:r w:rsidR="00473808">
        <w:rPr>
          <w:lang w:val="en-GB" w:eastAsia="en-GB"/>
        </w:rPr>
        <w:t>h</w:t>
      </w:r>
      <w:r w:rsidR="00DF1C95" w:rsidRPr="00473808">
        <w:rPr>
          <w:lang w:val="en-GB" w:eastAsia="en-GB"/>
        </w:rPr>
        <w:t>ealth</w:t>
      </w:r>
      <w:r w:rsidR="00927648" w:rsidRPr="00473808">
        <w:rPr>
          <w:lang w:val="en-GB" w:eastAsia="en-GB"/>
        </w:rPr>
        <w:t xml:space="preserve"> was held, a series of 3 brochures </w:t>
      </w:r>
      <w:r w:rsidR="00473808">
        <w:rPr>
          <w:lang w:val="en-GB" w:eastAsia="en-GB"/>
        </w:rPr>
        <w:t xml:space="preserve">developed </w:t>
      </w:r>
      <w:r w:rsidR="00927648" w:rsidRPr="00473808">
        <w:rPr>
          <w:lang w:val="en-GB" w:eastAsia="en-GB"/>
        </w:rPr>
        <w:t xml:space="preserve">and a lunch debate </w:t>
      </w:r>
      <w:r w:rsidR="00473808">
        <w:rPr>
          <w:lang w:val="en-GB" w:eastAsia="en-GB"/>
        </w:rPr>
        <w:t xml:space="preserve">held </w:t>
      </w:r>
      <w:r w:rsidR="00927648" w:rsidRPr="00473808">
        <w:rPr>
          <w:lang w:val="en-GB" w:eastAsia="en-GB"/>
        </w:rPr>
        <w:t>on “</w:t>
      </w:r>
      <w:r w:rsidR="00DF1C95" w:rsidRPr="00473808">
        <w:rPr>
          <w:lang w:val="en-GB" w:eastAsia="en-GB"/>
        </w:rPr>
        <w:t>Free trade and the impact</w:t>
      </w:r>
      <w:r w:rsidR="00927648" w:rsidRPr="00473808">
        <w:rPr>
          <w:lang w:val="en-GB" w:eastAsia="en-GB"/>
        </w:rPr>
        <w:t xml:space="preserve"> on the Social Determinants of Health”</w:t>
      </w:r>
      <w:r w:rsidR="00473808">
        <w:rPr>
          <w:lang w:val="en-GB" w:eastAsia="en-GB"/>
        </w:rPr>
        <w:t>.</w:t>
      </w:r>
    </w:p>
    <w:p w:rsidR="00B87C3C" w:rsidRPr="00C90AFD" w:rsidRDefault="00B87C3C" w:rsidP="00054BC7">
      <w:pPr>
        <w:pStyle w:val="NoSpacing"/>
        <w:ind w:left="709"/>
        <w:rPr>
          <w:u w:val="single"/>
          <w:lang w:val="en-GB" w:eastAsia="en-GB"/>
        </w:rPr>
      </w:pPr>
    </w:p>
    <w:p w:rsidR="00E260FF" w:rsidRPr="007C1519" w:rsidRDefault="0039480D" w:rsidP="00054BC7">
      <w:pPr>
        <w:pStyle w:val="NoSpacing"/>
        <w:numPr>
          <w:ilvl w:val="0"/>
          <w:numId w:val="18"/>
        </w:numPr>
        <w:ind w:left="709"/>
        <w:rPr>
          <w:lang w:val="en-US"/>
        </w:rPr>
      </w:pPr>
      <w:r w:rsidRPr="00E260FF">
        <w:rPr>
          <w:u w:val="single"/>
          <w:lang w:val="en-GB" w:eastAsia="en-GB"/>
        </w:rPr>
        <w:t xml:space="preserve">Working Group on Complexity: </w:t>
      </w:r>
      <w:r w:rsidR="00E260FF" w:rsidRPr="00E260FF">
        <w:rPr>
          <w:u w:val="single"/>
          <w:lang w:val="en-GB" w:eastAsia="en-GB"/>
        </w:rPr>
        <w:t xml:space="preserve"> </w:t>
      </w:r>
      <w:r w:rsidR="0000318D" w:rsidRPr="00E260FF">
        <w:rPr>
          <w:lang w:val="en-GB" w:eastAsia="en-GB"/>
        </w:rPr>
        <w:t>Presentation by Vicente Pardo</w:t>
      </w:r>
      <w:r w:rsidR="00927648" w:rsidRPr="00E260FF">
        <w:rPr>
          <w:lang w:val="en-GB" w:eastAsia="en-GB"/>
        </w:rPr>
        <w:t xml:space="preserve"> - AEDES</w:t>
      </w:r>
      <w:r w:rsidR="00B7758D" w:rsidRPr="00E260FF">
        <w:rPr>
          <w:lang w:val="en-GB" w:eastAsia="en-GB"/>
        </w:rPr>
        <w:t xml:space="preserve">: </w:t>
      </w:r>
      <w:r w:rsidR="00B7758D" w:rsidRPr="00DF4A70">
        <w:rPr>
          <w:u w:val="single"/>
          <w:lang w:val="en-GB" w:eastAsia="en-GB"/>
        </w:rPr>
        <w:t>See attachment 3</w:t>
      </w:r>
      <w:r w:rsidR="0000318D" w:rsidRPr="00E260FF">
        <w:rPr>
          <w:lang w:val="en-GB" w:eastAsia="en-GB"/>
        </w:rPr>
        <w:br/>
      </w:r>
      <w:r w:rsidR="00E260FF" w:rsidRPr="00E260FF">
        <w:rPr>
          <w:lang w:val="en-GB"/>
        </w:rPr>
        <w:t>A key document/analyse is developed in 2016 called « Change</w:t>
      </w:r>
      <w:r w:rsidR="00417A72" w:rsidRPr="00E260FF">
        <w:rPr>
          <w:lang w:val="en-GB"/>
        </w:rPr>
        <w:t xml:space="preserve"> </w:t>
      </w:r>
      <w:r w:rsidR="00E260FF" w:rsidRPr="00E260FF">
        <w:rPr>
          <w:lang w:val="en-GB"/>
        </w:rPr>
        <w:t>and</w:t>
      </w:r>
      <w:r w:rsidR="00417A72" w:rsidRPr="00E260FF">
        <w:rPr>
          <w:lang w:val="en-GB"/>
        </w:rPr>
        <w:t xml:space="preserve"> Complexit</w:t>
      </w:r>
      <w:r w:rsidR="00E260FF" w:rsidRPr="00E260FF">
        <w:rPr>
          <w:lang w:val="en-GB"/>
        </w:rPr>
        <w:t>y</w:t>
      </w:r>
      <w:r w:rsidR="00417A72" w:rsidRPr="00E260FF">
        <w:rPr>
          <w:lang w:val="en-GB"/>
        </w:rPr>
        <w:t xml:space="preserve"> » </w:t>
      </w:r>
      <w:r w:rsidR="00E260FF" w:rsidRPr="00E260FF">
        <w:rPr>
          <w:lang w:val="en-GB"/>
        </w:rPr>
        <w:t>based on inputs of the workshop and debate</w:t>
      </w:r>
      <w:r w:rsidR="00417A72" w:rsidRPr="00E260FF">
        <w:rPr>
          <w:lang w:val="en-GB"/>
        </w:rPr>
        <w:t xml:space="preserve"> organis</w:t>
      </w:r>
      <w:r w:rsidR="00E260FF" w:rsidRPr="00E260FF">
        <w:rPr>
          <w:lang w:val="en-GB"/>
        </w:rPr>
        <w:t>ed</w:t>
      </w:r>
      <w:r w:rsidR="00417A72" w:rsidRPr="00E260FF">
        <w:rPr>
          <w:lang w:val="en-GB"/>
        </w:rPr>
        <w:t xml:space="preserve"> </w:t>
      </w:r>
      <w:r w:rsidR="00E260FF" w:rsidRPr="00E260FF">
        <w:rPr>
          <w:lang w:val="en-GB"/>
        </w:rPr>
        <w:t>in Brussels,</w:t>
      </w:r>
      <w:r w:rsidR="00417A72" w:rsidRPr="00E260FF">
        <w:rPr>
          <w:lang w:val="en-GB"/>
        </w:rPr>
        <w:t xml:space="preserve"> 15</w:t>
      </w:r>
      <w:r w:rsidR="00E260FF" w:rsidRPr="00E260FF">
        <w:rPr>
          <w:vertAlign w:val="superscript"/>
          <w:lang w:val="en-GB"/>
        </w:rPr>
        <w:t>th</w:t>
      </w:r>
      <w:r w:rsidR="00E260FF" w:rsidRPr="00E260FF">
        <w:rPr>
          <w:lang w:val="en-GB"/>
        </w:rPr>
        <w:t xml:space="preserve"> Oct.</w:t>
      </w:r>
      <w:r w:rsidR="00417A72" w:rsidRPr="00E260FF">
        <w:rPr>
          <w:lang w:val="en-GB"/>
        </w:rPr>
        <w:t xml:space="preserve"> 2015. </w:t>
      </w:r>
    </w:p>
    <w:p w:rsidR="00417A72" w:rsidRPr="00E260FF" w:rsidRDefault="00607328" w:rsidP="00E260FF">
      <w:pPr>
        <w:pStyle w:val="NoSpacing"/>
        <w:ind w:left="709"/>
        <w:rPr>
          <w:lang w:val="en-US"/>
        </w:rPr>
      </w:pPr>
      <w:r>
        <w:rPr>
          <w:lang w:val="en-US"/>
        </w:rPr>
        <w:t>A reflect</w:t>
      </w:r>
      <w:r w:rsidR="00E260FF" w:rsidRPr="00D85FEB">
        <w:rPr>
          <w:lang w:val="en-US"/>
        </w:rPr>
        <w:t xml:space="preserve">ion started around the recent publication/book </w:t>
      </w:r>
      <w:r w:rsidR="00417A72" w:rsidRPr="00D85FEB">
        <w:rPr>
          <w:lang w:val="en-US"/>
        </w:rPr>
        <w:t>« Development coopera</w:t>
      </w:r>
      <w:r w:rsidR="00D85FEB">
        <w:rPr>
          <w:lang w:val="en-US"/>
        </w:rPr>
        <w:t>tion as learning in progress » e</w:t>
      </w:r>
      <w:r w:rsidR="00417A72" w:rsidRPr="00D85FEB">
        <w:rPr>
          <w:lang w:val="en-US"/>
        </w:rPr>
        <w:t>dit</w:t>
      </w:r>
      <w:r w:rsidR="00E260FF" w:rsidRPr="00D85FEB">
        <w:rPr>
          <w:lang w:val="en-US"/>
        </w:rPr>
        <w:t xml:space="preserve">ed by </w:t>
      </w:r>
      <w:r w:rsidR="00417A72" w:rsidRPr="00D85FEB">
        <w:rPr>
          <w:lang w:val="en-US"/>
        </w:rPr>
        <w:t>IMT-An</w:t>
      </w:r>
      <w:r w:rsidR="00E260FF" w:rsidRPr="00D85FEB">
        <w:rPr>
          <w:lang w:val="en-US"/>
        </w:rPr>
        <w:t>twerp, including BTC-</w:t>
      </w:r>
      <w:r w:rsidR="00417A72" w:rsidRPr="00D85FEB">
        <w:rPr>
          <w:lang w:val="en-US"/>
        </w:rPr>
        <w:t>CTB</w:t>
      </w:r>
      <w:r w:rsidR="00E260FF" w:rsidRPr="00D85FEB">
        <w:rPr>
          <w:lang w:val="en-US"/>
        </w:rPr>
        <w:t xml:space="preserve"> authors.  </w:t>
      </w:r>
      <w:r w:rsidR="00E260FF" w:rsidRPr="00E260FF">
        <w:rPr>
          <w:lang w:val="en-US"/>
        </w:rPr>
        <w:t xml:space="preserve">The working group includes the publication as a reference document and promotes it. </w:t>
      </w:r>
    </w:p>
    <w:p w:rsidR="00417A72" w:rsidRDefault="00E260FF" w:rsidP="00054BC7">
      <w:pPr>
        <w:pStyle w:val="NoSpacing"/>
        <w:ind w:left="709"/>
        <w:rPr>
          <w:lang w:val="en-US"/>
        </w:rPr>
      </w:pPr>
      <w:r w:rsidRPr="00E260FF">
        <w:rPr>
          <w:lang w:val="en-US"/>
        </w:rPr>
        <w:t xml:space="preserve">A new focus / task </w:t>
      </w:r>
      <w:r w:rsidR="00417A72" w:rsidRPr="00E260FF">
        <w:rPr>
          <w:lang w:val="en-US"/>
        </w:rPr>
        <w:t xml:space="preserve">(2016-2017) </w:t>
      </w:r>
      <w:r>
        <w:rPr>
          <w:lang w:val="en-US"/>
        </w:rPr>
        <w:t>is cho</w:t>
      </w:r>
      <w:r w:rsidRPr="00E260FF">
        <w:rPr>
          <w:lang w:val="en-US"/>
        </w:rPr>
        <w:t xml:space="preserve">sen to work jointly on the theme of </w:t>
      </w:r>
      <w:r w:rsidR="00417A72" w:rsidRPr="00E260FF">
        <w:rPr>
          <w:lang w:val="en-US"/>
        </w:rPr>
        <w:t>«</w:t>
      </w:r>
      <w:r w:rsidRPr="00E260FF">
        <w:rPr>
          <w:lang w:val="en-US"/>
        </w:rPr>
        <w:t>Monitoring &amp; evaluation of Change</w:t>
      </w:r>
      <w:r w:rsidR="00417A72" w:rsidRPr="00E260FF">
        <w:rPr>
          <w:lang w:val="en-US"/>
        </w:rPr>
        <w:t xml:space="preserve"> » </w:t>
      </w:r>
      <w:r w:rsidRPr="00E260FF">
        <w:rPr>
          <w:lang w:val="en-US"/>
        </w:rPr>
        <w:t>as a learning tool (</w:t>
      </w:r>
      <w:proofErr w:type="spellStart"/>
      <w:r w:rsidR="00417A72" w:rsidRPr="00E260FF">
        <w:rPr>
          <w:lang w:val="en-US"/>
        </w:rPr>
        <w:t>outil</w:t>
      </w:r>
      <w:proofErr w:type="spellEnd"/>
      <w:r w:rsidR="00417A72" w:rsidRPr="00E260FF">
        <w:rPr>
          <w:lang w:val="en-US"/>
        </w:rPr>
        <w:t xml:space="preserve"> </w:t>
      </w:r>
      <w:proofErr w:type="spellStart"/>
      <w:r w:rsidR="00417A72" w:rsidRPr="00E260FF">
        <w:rPr>
          <w:lang w:val="en-US"/>
        </w:rPr>
        <w:t>d’apprentissage</w:t>
      </w:r>
      <w:proofErr w:type="spellEnd"/>
      <w:r>
        <w:rPr>
          <w:lang w:val="en-US"/>
        </w:rPr>
        <w:t xml:space="preserve">) within a paradigm of complexity.  </w:t>
      </w:r>
      <w:r w:rsidRPr="00E260FF">
        <w:rPr>
          <w:lang w:val="en-US"/>
        </w:rPr>
        <w:t>A first exchange and presentation was held on the implementation/use of monitoring &amp; evaluation of change at</w:t>
      </w:r>
      <w:r>
        <w:rPr>
          <w:lang w:val="en-US"/>
        </w:rPr>
        <w:t xml:space="preserve"> 2 related NGOs</w:t>
      </w:r>
      <w:r w:rsidR="00417A72" w:rsidRPr="00E260FF">
        <w:rPr>
          <w:lang w:val="en-US"/>
        </w:rPr>
        <w:t>. </w:t>
      </w:r>
    </w:p>
    <w:p w:rsidR="00B87C3C" w:rsidRPr="00E260FF" w:rsidRDefault="00B87C3C" w:rsidP="00054BC7">
      <w:pPr>
        <w:pStyle w:val="NoSpacing"/>
        <w:ind w:left="709"/>
        <w:rPr>
          <w:lang w:val="en-US" w:eastAsia="en-GB"/>
        </w:rPr>
      </w:pPr>
    </w:p>
    <w:p w:rsidR="00C90AFD" w:rsidRDefault="0039480D" w:rsidP="00054BC7">
      <w:pPr>
        <w:pStyle w:val="NoSpacing"/>
        <w:numPr>
          <w:ilvl w:val="0"/>
          <w:numId w:val="18"/>
        </w:numPr>
        <w:ind w:left="709"/>
        <w:rPr>
          <w:lang w:val="en-GB" w:eastAsia="en-GB"/>
        </w:rPr>
      </w:pPr>
      <w:r w:rsidRPr="00C90AFD">
        <w:rPr>
          <w:u w:val="single"/>
          <w:lang w:val="en-US" w:eastAsia="en-GB"/>
        </w:rPr>
        <w:t>Working Group HRH :</w:t>
      </w:r>
      <w:r w:rsidR="00E73BA2" w:rsidRPr="00C90AFD">
        <w:rPr>
          <w:u w:val="single"/>
          <w:lang w:val="en-US" w:eastAsia="en-GB"/>
        </w:rPr>
        <w:t xml:space="preserve"> </w:t>
      </w:r>
      <w:r w:rsidR="008A365A" w:rsidRPr="00E260FF">
        <w:rPr>
          <w:lang w:val="en-US" w:eastAsia="en-GB"/>
        </w:rPr>
        <w:t>Short note</w:t>
      </w:r>
      <w:r w:rsidR="00E73BA2" w:rsidRPr="00E260FF">
        <w:rPr>
          <w:lang w:val="en-US" w:eastAsia="en-GB"/>
        </w:rPr>
        <w:t xml:space="preserve"> </w:t>
      </w:r>
      <w:r w:rsidR="0000318D" w:rsidRPr="00E260FF">
        <w:rPr>
          <w:lang w:val="en-US" w:eastAsia="en-GB"/>
        </w:rPr>
        <w:t>by</w:t>
      </w:r>
      <w:r w:rsidR="00E73BA2" w:rsidRPr="00E260FF">
        <w:rPr>
          <w:lang w:val="en-US" w:eastAsia="en-GB"/>
        </w:rPr>
        <w:t xml:space="preserve"> Stef</w:t>
      </w:r>
      <w:r w:rsidR="00D85FEB">
        <w:rPr>
          <w:lang w:val="en-US" w:eastAsia="en-GB"/>
        </w:rPr>
        <w:t>aan</w:t>
      </w:r>
      <w:r w:rsidR="00E73BA2" w:rsidRPr="00E260FF">
        <w:rPr>
          <w:lang w:val="en-US" w:eastAsia="en-GB"/>
        </w:rPr>
        <w:t xml:space="preserve"> Van Bastelaere</w:t>
      </w:r>
      <w:r w:rsidR="00E260FF">
        <w:rPr>
          <w:lang w:val="en-US" w:eastAsia="en-GB"/>
        </w:rPr>
        <w:t>, BTC-CTB</w:t>
      </w:r>
      <w:r w:rsidR="00E73BA2" w:rsidRPr="00C90AFD">
        <w:rPr>
          <w:lang w:val="en-US" w:eastAsia="en-GB"/>
        </w:rPr>
        <w:t xml:space="preserve"> </w:t>
      </w:r>
      <w:r w:rsidR="0000318D" w:rsidRPr="00C90AFD">
        <w:rPr>
          <w:lang w:val="en-US" w:eastAsia="en-GB"/>
        </w:rPr>
        <w:br/>
      </w:r>
      <w:r w:rsidR="008A365A" w:rsidRPr="00C90AFD">
        <w:rPr>
          <w:lang w:val="en-US" w:eastAsia="en-GB"/>
        </w:rPr>
        <w:t xml:space="preserve">This working group has been </w:t>
      </w:r>
      <w:r w:rsidR="00E260FF">
        <w:rPr>
          <w:lang w:val="en-US" w:eastAsia="en-GB"/>
        </w:rPr>
        <w:t xml:space="preserve">passive throughout 2016. </w:t>
      </w:r>
      <w:r w:rsidR="008A365A" w:rsidRPr="00C90AFD">
        <w:rPr>
          <w:lang w:val="en-US" w:eastAsia="en-GB"/>
        </w:rPr>
        <w:t xml:space="preserve"> </w:t>
      </w:r>
      <w:r w:rsidR="008A365A" w:rsidRPr="00CD5673">
        <w:rPr>
          <w:lang w:val="en-GB" w:eastAsia="en-GB"/>
        </w:rPr>
        <w:t xml:space="preserve">They contributed to the module on HRH for the strategy note. For the rest, no other real activities have taken place in 2016. In </w:t>
      </w:r>
      <w:r w:rsidR="00D85FEB">
        <w:rPr>
          <w:lang w:val="en-GB" w:eastAsia="en-GB"/>
        </w:rPr>
        <w:t>March</w:t>
      </w:r>
      <w:r w:rsidR="008A365A" w:rsidRPr="00CD5673">
        <w:rPr>
          <w:lang w:val="en-GB" w:eastAsia="en-GB"/>
        </w:rPr>
        <w:t xml:space="preserve"> 2017, </w:t>
      </w:r>
      <w:r w:rsidR="00D85FEB" w:rsidRPr="00CD5673">
        <w:rPr>
          <w:lang w:val="en-GB" w:eastAsia="en-GB"/>
        </w:rPr>
        <w:t>Remco van de Pas presented a case study on HRH in Guinea</w:t>
      </w:r>
      <w:r w:rsidR="00D85FEB">
        <w:rPr>
          <w:lang w:val="en-GB" w:eastAsia="en-GB"/>
        </w:rPr>
        <w:t xml:space="preserve"> which triggered renewed interest from Belgian (BCH) stakeholders.  T</w:t>
      </w:r>
      <w:r w:rsidR="008A365A" w:rsidRPr="00CD5673">
        <w:rPr>
          <w:lang w:val="en-GB" w:eastAsia="en-GB"/>
        </w:rPr>
        <w:t xml:space="preserve">here </w:t>
      </w:r>
      <w:r w:rsidR="00D85FEB">
        <w:rPr>
          <w:lang w:val="en-GB" w:eastAsia="en-GB"/>
        </w:rPr>
        <w:t>is renewed interest to continue reflecting and w</w:t>
      </w:r>
      <w:r w:rsidR="00473808">
        <w:rPr>
          <w:lang w:val="en-GB" w:eastAsia="en-GB"/>
        </w:rPr>
        <w:t>orking on the issue of Human Re</w:t>
      </w:r>
      <w:r w:rsidR="00D85FEB">
        <w:rPr>
          <w:lang w:val="en-GB" w:eastAsia="en-GB"/>
        </w:rPr>
        <w:t>sources for Health.  Contact Stefaan for more information – or to be added onto the mailing list of the group.</w:t>
      </w:r>
      <w:r w:rsidR="008A365A" w:rsidRPr="00CD5673">
        <w:rPr>
          <w:lang w:val="en-GB" w:eastAsia="en-GB"/>
        </w:rPr>
        <w:t xml:space="preserve"> </w:t>
      </w:r>
    </w:p>
    <w:p w:rsidR="00B87C3C" w:rsidRDefault="00B87C3C" w:rsidP="00B87C3C">
      <w:pPr>
        <w:pStyle w:val="NoSpacing"/>
        <w:ind w:left="709"/>
        <w:rPr>
          <w:lang w:val="en-GB" w:eastAsia="en-GB"/>
        </w:rPr>
      </w:pPr>
    </w:p>
    <w:p w:rsidR="00C90AFD" w:rsidRDefault="0000318D" w:rsidP="00054BC7">
      <w:pPr>
        <w:pStyle w:val="NoSpacing"/>
        <w:numPr>
          <w:ilvl w:val="0"/>
          <w:numId w:val="18"/>
        </w:numPr>
        <w:ind w:left="709"/>
        <w:rPr>
          <w:lang w:val="en-GB" w:eastAsia="en-GB"/>
        </w:rPr>
      </w:pPr>
      <w:r w:rsidRPr="00C90AFD">
        <w:rPr>
          <w:u w:val="single"/>
          <w:lang w:val="en-GB" w:eastAsia="en-GB"/>
        </w:rPr>
        <w:t xml:space="preserve">Digital 4 Development (Technologies, E-health): </w:t>
      </w:r>
      <w:r w:rsidR="00B7758D" w:rsidRPr="00E260FF">
        <w:rPr>
          <w:lang w:val="en-GB" w:eastAsia="en-GB"/>
        </w:rPr>
        <w:t>Short note</w:t>
      </w:r>
      <w:r w:rsidRPr="00E260FF">
        <w:rPr>
          <w:lang w:val="en-GB" w:eastAsia="en-GB"/>
        </w:rPr>
        <w:t xml:space="preserve"> by Stef</w:t>
      </w:r>
      <w:r w:rsidR="001152FD">
        <w:rPr>
          <w:lang w:val="en-GB" w:eastAsia="en-GB"/>
        </w:rPr>
        <w:t>aan</w:t>
      </w:r>
      <w:r w:rsidRPr="00E260FF">
        <w:rPr>
          <w:lang w:val="en-GB" w:eastAsia="en-GB"/>
        </w:rPr>
        <w:t xml:space="preserve"> Van </w:t>
      </w:r>
      <w:proofErr w:type="spellStart"/>
      <w:r w:rsidRPr="00E260FF">
        <w:rPr>
          <w:lang w:val="en-GB" w:eastAsia="en-GB"/>
        </w:rPr>
        <w:t>Bastelaere</w:t>
      </w:r>
      <w:proofErr w:type="spellEnd"/>
      <w:r w:rsidR="00E260FF">
        <w:rPr>
          <w:lang w:val="en-GB" w:eastAsia="en-GB"/>
        </w:rPr>
        <w:t>,</w:t>
      </w:r>
      <w:r w:rsidR="00E260FF" w:rsidRPr="00E260FF">
        <w:rPr>
          <w:lang w:val="en-US" w:eastAsia="en-GB"/>
        </w:rPr>
        <w:t xml:space="preserve"> </w:t>
      </w:r>
      <w:r w:rsidR="00E260FF">
        <w:rPr>
          <w:lang w:val="en-US" w:eastAsia="en-GB"/>
        </w:rPr>
        <w:t>BTC-CTB</w:t>
      </w:r>
      <w:r w:rsidR="001152FD">
        <w:rPr>
          <w:lang w:val="en-US" w:eastAsia="en-GB"/>
        </w:rPr>
        <w:t xml:space="preserve">.  </w:t>
      </w:r>
      <w:r w:rsidR="00CD5673">
        <w:rPr>
          <w:lang w:val="en-GB" w:eastAsia="en-GB"/>
        </w:rPr>
        <w:t>After the seminar on digitalization beginning 2016, no formal working group was created yet, but there have been exchanges and activities on the subject</w:t>
      </w:r>
      <w:r w:rsidR="00D85FEB">
        <w:rPr>
          <w:lang w:val="en-GB" w:eastAsia="en-GB"/>
        </w:rPr>
        <w:t xml:space="preserve"> led by BTC, in support by Be-cause health</w:t>
      </w:r>
      <w:r w:rsidR="00CD5673">
        <w:rPr>
          <w:lang w:val="en-GB" w:eastAsia="en-GB"/>
        </w:rPr>
        <w:t>.</w:t>
      </w:r>
      <w:r w:rsidR="00D85FEB">
        <w:rPr>
          <w:lang w:val="en-GB" w:eastAsia="en-GB"/>
        </w:rPr>
        <w:t xml:space="preserve"> </w:t>
      </w:r>
      <w:r w:rsidR="00CD5673">
        <w:rPr>
          <w:lang w:val="en-GB" w:eastAsia="en-GB"/>
        </w:rPr>
        <w:t xml:space="preserve"> At the end of 2016, a 2-day workshop took place </w:t>
      </w:r>
      <w:r w:rsidR="001152FD">
        <w:rPr>
          <w:lang w:val="en-GB" w:eastAsia="en-GB"/>
        </w:rPr>
        <w:t>at</w:t>
      </w:r>
      <w:r w:rsidR="00CD5673">
        <w:rPr>
          <w:lang w:val="en-GB" w:eastAsia="en-GB"/>
        </w:rPr>
        <w:t xml:space="preserve"> the </w:t>
      </w:r>
      <w:proofErr w:type="spellStart"/>
      <w:r w:rsidR="00CD5673">
        <w:rPr>
          <w:lang w:val="en-GB" w:eastAsia="en-GB"/>
        </w:rPr>
        <w:t>Palais</w:t>
      </w:r>
      <w:proofErr w:type="spellEnd"/>
      <w:r w:rsidR="00CD5673">
        <w:rPr>
          <w:lang w:val="en-GB" w:eastAsia="en-GB"/>
        </w:rPr>
        <w:t xml:space="preserve"> </w:t>
      </w:r>
      <w:proofErr w:type="spellStart"/>
      <w:r w:rsidR="00CD5673">
        <w:rPr>
          <w:lang w:val="en-GB" w:eastAsia="en-GB"/>
        </w:rPr>
        <w:t>d’Egmont</w:t>
      </w:r>
      <w:proofErr w:type="spellEnd"/>
      <w:r w:rsidR="001152FD">
        <w:rPr>
          <w:lang w:val="en-GB" w:eastAsia="en-GB"/>
        </w:rPr>
        <w:t>, Brussels</w:t>
      </w:r>
      <w:r w:rsidR="00CD5673">
        <w:rPr>
          <w:lang w:val="en-GB" w:eastAsia="en-GB"/>
        </w:rPr>
        <w:t xml:space="preserve">. For 2017; the idea is to organise in the second half of the year 2 ‘E-health Academies’ of one day each. </w:t>
      </w:r>
    </w:p>
    <w:p w:rsidR="00B87C3C" w:rsidRDefault="00B87C3C" w:rsidP="00B87C3C">
      <w:pPr>
        <w:pStyle w:val="NoSpacing"/>
        <w:ind w:left="709"/>
        <w:rPr>
          <w:lang w:val="en-GB" w:eastAsia="en-GB"/>
        </w:rPr>
      </w:pPr>
    </w:p>
    <w:p w:rsidR="00C90AFD" w:rsidRPr="006E0D9C" w:rsidRDefault="00E73BA2" w:rsidP="006E0D9C">
      <w:pPr>
        <w:pStyle w:val="NoSpacing"/>
        <w:numPr>
          <w:ilvl w:val="0"/>
          <w:numId w:val="18"/>
        </w:numPr>
        <w:ind w:left="709"/>
        <w:rPr>
          <w:lang w:val="en-GB" w:eastAsia="en-GB"/>
        </w:rPr>
      </w:pPr>
      <w:r w:rsidRPr="006E0D9C">
        <w:rPr>
          <w:u w:val="single"/>
          <w:lang w:val="en-GB" w:eastAsia="en-GB"/>
        </w:rPr>
        <w:t>Workin</w:t>
      </w:r>
      <w:r w:rsidR="0000318D" w:rsidRPr="006E0D9C">
        <w:rPr>
          <w:u w:val="single"/>
          <w:lang w:val="en-GB" w:eastAsia="en-GB"/>
        </w:rPr>
        <w:t xml:space="preserve">g Group SRHR/HIV: </w:t>
      </w:r>
      <w:r w:rsidR="0000318D" w:rsidRPr="006E0D9C">
        <w:rPr>
          <w:lang w:val="en-GB" w:eastAsia="en-GB"/>
        </w:rPr>
        <w:t>Presentation by</w:t>
      </w:r>
      <w:r w:rsidRPr="006E0D9C">
        <w:rPr>
          <w:lang w:val="en-GB" w:eastAsia="en-GB"/>
        </w:rPr>
        <w:t xml:space="preserve"> Dirk Van </w:t>
      </w:r>
      <w:proofErr w:type="spellStart"/>
      <w:r w:rsidRPr="006E0D9C">
        <w:rPr>
          <w:lang w:val="en-GB" w:eastAsia="en-GB"/>
        </w:rPr>
        <w:t>Braeckel</w:t>
      </w:r>
      <w:proofErr w:type="spellEnd"/>
      <w:r w:rsidR="00D85FEB" w:rsidRPr="006E0D9C">
        <w:rPr>
          <w:lang w:val="en-GB" w:eastAsia="en-GB"/>
        </w:rPr>
        <w:t>, ICRH (</w:t>
      </w:r>
      <w:proofErr w:type="spellStart"/>
      <w:r w:rsidR="00D85FEB" w:rsidRPr="006E0D9C">
        <w:rPr>
          <w:lang w:val="en-GB" w:eastAsia="en-GB"/>
        </w:rPr>
        <w:t>UGent</w:t>
      </w:r>
      <w:proofErr w:type="spellEnd"/>
      <w:r w:rsidR="00D85FEB" w:rsidRPr="006E0D9C">
        <w:rPr>
          <w:lang w:val="en-GB" w:eastAsia="en-GB"/>
        </w:rPr>
        <w:t>)</w:t>
      </w:r>
      <w:r w:rsidRPr="006E0D9C">
        <w:rPr>
          <w:lang w:val="en-GB" w:eastAsia="en-GB"/>
        </w:rPr>
        <w:br/>
      </w:r>
      <w:r w:rsidR="00473808" w:rsidRPr="006E0D9C">
        <w:rPr>
          <w:lang w:val="en-GB" w:eastAsia="en-GB"/>
        </w:rPr>
        <w:t>An active group – holding several internal meetings – provided</w:t>
      </w:r>
      <w:r w:rsidR="006E0D9C" w:rsidRPr="006E0D9C">
        <w:rPr>
          <w:lang w:val="en-GB" w:eastAsia="en-GB"/>
        </w:rPr>
        <w:t xml:space="preserve"> input</w:t>
      </w:r>
      <w:r w:rsidR="00473808" w:rsidRPr="006E0D9C">
        <w:rPr>
          <w:lang w:val="en-GB" w:eastAsia="en-GB"/>
        </w:rPr>
        <w:t xml:space="preserve"> </w:t>
      </w:r>
      <w:r w:rsidR="006E0D9C" w:rsidRPr="006E0D9C">
        <w:rPr>
          <w:lang w:val="en-GB" w:eastAsia="en-GB"/>
        </w:rPr>
        <w:t xml:space="preserve">into </w:t>
      </w:r>
      <w:r w:rsidR="00473808" w:rsidRPr="006E0D9C">
        <w:rPr>
          <w:lang w:val="en-GB" w:eastAsia="en-GB"/>
        </w:rPr>
        <w:t>the strategy note Right to Health &amp; module SRHR; organised a s</w:t>
      </w:r>
      <w:r w:rsidRPr="006E0D9C">
        <w:rPr>
          <w:lang w:val="en-GB" w:eastAsia="en-GB"/>
        </w:rPr>
        <w:t>eminar on SRHR &amp; Stigma</w:t>
      </w:r>
      <w:r w:rsidR="006E0D9C" w:rsidRPr="006E0D9C">
        <w:rPr>
          <w:lang w:val="en-GB" w:eastAsia="en-GB"/>
        </w:rPr>
        <w:t>, and held a</w:t>
      </w:r>
      <w:r w:rsidR="00473808" w:rsidRPr="006E0D9C">
        <w:rPr>
          <w:lang w:val="en-GB" w:eastAsia="en-GB"/>
        </w:rPr>
        <w:t xml:space="preserve"> joint meeting with Dutch counterpart Share-Net. A follow-up meeting is planned for 2017.   In addition, </w:t>
      </w:r>
      <w:r w:rsidRPr="006E0D9C">
        <w:rPr>
          <w:lang w:val="en-GB" w:eastAsia="en-GB"/>
        </w:rPr>
        <w:t>3 policy briefs</w:t>
      </w:r>
      <w:r w:rsidR="00473808" w:rsidRPr="006E0D9C">
        <w:rPr>
          <w:lang w:val="en-GB" w:eastAsia="en-GB"/>
        </w:rPr>
        <w:t xml:space="preserve"> were developed</w:t>
      </w:r>
      <w:r w:rsidRPr="006E0D9C">
        <w:rPr>
          <w:lang w:val="en-GB" w:eastAsia="en-GB"/>
        </w:rPr>
        <w:t xml:space="preserve">: Link with HIV, Gender, Youth -&gt; </w:t>
      </w:r>
      <w:r w:rsidR="00473808" w:rsidRPr="006E0D9C">
        <w:rPr>
          <w:lang w:val="en-GB" w:eastAsia="en-GB"/>
        </w:rPr>
        <w:t xml:space="preserve">these </w:t>
      </w:r>
      <w:r w:rsidRPr="006E0D9C">
        <w:rPr>
          <w:lang w:val="en-GB" w:eastAsia="en-GB"/>
        </w:rPr>
        <w:t xml:space="preserve">will be translated into infographics </w:t>
      </w:r>
      <w:r w:rsidR="007079B1" w:rsidRPr="006E0D9C">
        <w:rPr>
          <w:lang w:val="en-GB" w:eastAsia="en-GB"/>
        </w:rPr>
        <w:t>in 2017</w:t>
      </w:r>
      <w:r w:rsidR="00473808" w:rsidRPr="006E0D9C">
        <w:rPr>
          <w:lang w:val="en-GB" w:eastAsia="en-GB"/>
        </w:rPr>
        <w:t xml:space="preserve">.   An </w:t>
      </w:r>
      <w:r w:rsidRPr="006E0D9C">
        <w:rPr>
          <w:lang w:val="en-GB" w:eastAsia="en-GB"/>
        </w:rPr>
        <w:t>E-tutorial Body and Rights</w:t>
      </w:r>
      <w:r w:rsidR="00473808" w:rsidRPr="006E0D9C">
        <w:rPr>
          <w:lang w:val="en-GB" w:eastAsia="en-GB"/>
        </w:rPr>
        <w:t xml:space="preserve"> is produced</w:t>
      </w:r>
      <w:r w:rsidRPr="006E0D9C">
        <w:rPr>
          <w:lang w:val="en-GB" w:eastAsia="en-GB"/>
        </w:rPr>
        <w:t xml:space="preserve">: </w:t>
      </w:r>
      <w:r w:rsidR="00D85FEB" w:rsidRPr="006E0D9C">
        <w:rPr>
          <w:lang w:val="en-GB" w:eastAsia="en-GB"/>
        </w:rPr>
        <w:t xml:space="preserve">targeting </w:t>
      </w:r>
      <w:r w:rsidRPr="006E0D9C">
        <w:rPr>
          <w:lang w:val="en-GB" w:eastAsia="en-GB"/>
        </w:rPr>
        <w:t xml:space="preserve">diplomats </w:t>
      </w:r>
      <w:r w:rsidR="006A3F28" w:rsidRPr="006E0D9C">
        <w:rPr>
          <w:lang w:val="en-GB" w:eastAsia="en-GB"/>
        </w:rPr>
        <w:t xml:space="preserve"> and development aid staff in the field </w:t>
      </w:r>
      <w:r w:rsidRPr="006E0D9C">
        <w:rPr>
          <w:lang w:val="en-GB" w:eastAsia="en-GB"/>
        </w:rPr>
        <w:t xml:space="preserve">but open to everyone else: </w:t>
      </w:r>
      <w:r w:rsidR="007079B1" w:rsidRPr="006E0D9C">
        <w:rPr>
          <w:lang w:val="en-GB" w:eastAsia="en-GB"/>
        </w:rPr>
        <w:t xml:space="preserve">it </w:t>
      </w:r>
      <w:r w:rsidRPr="006E0D9C">
        <w:rPr>
          <w:lang w:val="en-GB" w:eastAsia="en-GB"/>
        </w:rPr>
        <w:t xml:space="preserve">was </w:t>
      </w:r>
      <w:r w:rsidR="006A3F28" w:rsidRPr="006E0D9C">
        <w:rPr>
          <w:lang w:val="en-GB" w:eastAsia="en-GB"/>
        </w:rPr>
        <w:t xml:space="preserve">led by a consortium </w:t>
      </w:r>
      <w:r w:rsidR="00473808" w:rsidRPr="006E0D9C">
        <w:rPr>
          <w:lang w:val="en-GB" w:eastAsia="en-GB"/>
        </w:rPr>
        <w:t>in the</w:t>
      </w:r>
      <w:r w:rsidR="006A3F28" w:rsidRPr="006E0D9C">
        <w:rPr>
          <w:lang w:val="en-GB" w:eastAsia="en-GB"/>
        </w:rPr>
        <w:t xml:space="preserve"> SRHR group, </w:t>
      </w:r>
      <w:r w:rsidR="00473808" w:rsidRPr="006E0D9C">
        <w:rPr>
          <w:lang w:val="en-GB" w:eastAsia="en-GB"/>
        </w:rPr>
        <w:t xml:space="preserve">including </w:t>
      </w:r>
      <w:r w:rsidR="006A3F28" w:rsidRPr="006E0D9C">
        <w:rPr>
          <w:lang w:val="en-GB" w:eastAsia="en-GB"/>
        </w:rPr>
        <w:t xml:space="preserve">SENSOA </w:t>
      </w:r>
      <w:r w:rsidR="00473808" w:rsidRPr="006E0D9C">
        <w:rPr>
          <w:lang w:val="en-GB" w:eastAsia="en-GB"/>
        </w:rPr>
        <w:t xml:space="preserve">committed to produce </w:t>
      </w:r>
      <w:r w:rsidR="006A3F28" w:rsidRPr="006E0D9C">
        <w:rPr>
          <w:lang w:val="en-GB" w:eastAsia="en-GB"/>
        </w:rPr>
        <w:t xml:space="preserve">the E-tutorial </w:t>
      </w:r>
      <w:r w:rsidRPr="006E0D9C">
        <w:rPr>
          <w:lang w:val="en-GB" w:eastAsia="en-GB"/>
        </w:rPr>
        <w:t xml:space="preserve"> </w:t>
      </w:r>
      <w:r w:rsidR="00473808" w:rsidRPr="006E0D9C">
        <w:rPr>
          <w:lang w:val="en-GB" w:eastAsia="en-GB"/>
        </w:rPr>
        <w:t>a</w:t>
      </w:r>
      <w:r w:rsidR="006A3F28" w:rsidRPr="006E0D9C">
        <w:rPr>
          <w:lang w:val="en-GB" w:eastAsia="en-GB"/>
        </w:rPr>
        <w:t>nd</w:t>
      </w:r>
      <w:r w:rsidR="007079B1" w:rsidRPr="006E0D9C">
        <w:rPr>
          <w:lang w:val="en-GB" w:eastAsia="en-GB"/>
        </w:rPr>
        <w:t xml:space="preserve"> </w:t>
      </w:r>
      <w:r w:rsidR="006E0D9C">
        <w:rPr>
          <w:lang w:val="en-GB" w:eastAsia="en-GB"/>
        </w:rPr>
        <w:lastRenderedPageBreak/>
        <w:t>“</w:t>
      </w:r>
      <w:r w:rsidR="006E0D9C" w:rsidRPr="006E0D9C">
        <w:rPr>
          <w:lang w:val="en-GB" w:eastAsia="en-GB"/>
        </w:rPr>
        <w:t>LEF</w:t>
      </w:r>
      <w:r w:rsidR="006E0D9C">
        <w:rPr>
          <w:lang w:val="en-GB" w:eastAsia="en-GB"/>
        </w:rPr>
        <w:t>” as</w:t>
      </w:r>
      <w:r w:rsidR="006E0D9C" w:rsidRPr="006E0D9C">
        <w:rPr>
          <w:lang w:val="en-GB" w:eastAsia="en-GB"/>
        </w:rPr>
        <w:t xml:space="preserve"> </w:t>
      </w:r>
      <w:r w:rsidR="006A3F28" w:rsidRPr="006E0D9C">
        <w:rPr>
          <w:lang w:val="en-GB" w:eastAsia="en-GB"/>
        </w:rPr>
        <w:t>external partner</w:t>
      </w:r>
      <w:r w:rsidR="006E0D9C">
        <w:rPr>
          <w:lang w:val="en-GB" w:eastAsia="en-GB"/>
        </w:rPr>
        <w:t>.</w:t>
      </w:r>
      <w:r w:rsidR="006A3F28" w:rsidRPr="006E0D9C">
        <w:rPr>
          <w:lang w:val="en-GB" w:eastAsia="en-GB"/>
        </w:rPr>
        <w:t xml:space="preserve"> The E-tutorial was</w:t>
      </w:r>
      <w:r w:rsidRPr="006E0D9C">
        <w:rPr>
          <w:lang w:val="en-GB" w:eastAsia="en-GB"/>
        </w:rPr>
        <w:t xml:space="preserve"> launch</w:t>
      </w:r>
      <w:r w:rsidR="006A3F28" w:rsidRPr="006E0D9C">
        <w:rPr>
          <w:lang w:val="en-GB" w:eastAsia="en-GB"/>
        </w:rPr>
        <w:t xml:space="preserve">ed by Minister De </w:t>
      </w:r>
      <w:proofErr w:type="spellStart"/>
      <w:r w:rsidR="006A3F28" w:rsidRPr="006E0D9C">
        <w:rPr>
          <w:lang w:val="en-GB" w:eastAsia="en-GB"/>
        </w:rPr>
        <w:t>Croo</w:t>
      </w:r>
      <w:proofErr w:type="spellEnd"/>
      <w:r w:rsidRPr="006E0D9C">
        <w:rPr>
          <w:lang w:val="en-GB" w:eastAsia="en-GB"/>
        </w:rPr>
        <w:t xml:space="preserve"> on the day before She Decides conference – </w:t>
      </w:r>
      <w:r w:rsidR="006A3F28" w:rsidRPr="006E0D9C">
        <w:rPr>
          <w:lang w:val="en-GB" w:eastAsia="en-GB"/>
        </w:rPr>
        <w:t xml:space="preserve">See more on the tutorial on the </w:t>
      </w:r>
      <w:r w:rsidRPr="006E0D9C">
        <w:rPr>
          <w:lang w:val="en-GB" w:eastAsia="en-GB"/>
        </w:rPr>
        <w:t xml:space="preserve">website </w:t>
      </w:r>
      <w:hyperlink r:id="rId9" w:history="1">
        <w:r w:rsidRPr="006E0D9C">
          <w:rPr>
            <w:rStyle w:val="Hyperlink"/>
            <w:lang w:val="en-GB" w:eastAsia="en-GB"/>
          </w:rPr>
          <w:t>www.bodyandrights.be</w:t>
        </w:r>
      </w:hyperlink>
      <w:r w:rsidR="00473808" w:rsidRPr="006E0D9C">
        <w:rPr>
          <w:lang w:val="en-GB" w:eastAsia="en-GB"/>
        </w:rPr>
        <w:t xml:space="preserve"> </w:t>
      </w:r>
    </w:p>
    <w:p w:rsidR="00473808" w:rsidRDefault="00473808" w:rsidP="00054BC7">
      <w:pPr>
        <w:pStyle w:val="NoSpacing"/>
        <w:ind w:left="709"/>
        <w:rPr>
          <w:lang w:val="en-GB" w:eastAsia="en-GB"/>
        </w:rPr>
      </w:pPr>
    </w:p>
    <w:p w:rsidR="00D85FEB" w:rsidRDefault="00E73BA2" w:rsidP="00054BC7">
      <w:pPr>
        <w:pStyle w:val="NoSpacing"/>
        <w:numPr>
          <w:ilvl w:val="0"/>
          <w:numId w:val="19"/>
        </w:numPr>
        <w:ind w:left="709"/>
        <w:rPr>
          <w:lang w:val="en-GB" w:eastAsia="en-GB"/>
        </w:rPr>
      </w:pPr>
      <w:r w:rsidRPr="00C90AFD">
        <w:rPr>
          <w:u w:val="single"/>
          <w:lang w:val="en-GB" w:eastAsia="en-GB"/>
        </w:rPr>
        <w:t xml:space="preserve">Group </w:t>
      </w:r>
      <w:r w:rsidR="00402A3C">
        <w:rPr>
          <w:u w:val="single"/>
          <w:lang w:val="en-GB" w:eastAsia="en-GB"/>
        </w:rPr>
        <w:t xml:space="preserve">on </w:t>
      </w:r>
      <w:r w:rsidRPr="00C90AFD">
        <w:rPr>
          <w:u w:val="single"/>
          <w:lang w:val="en-GB" w:eastAsia="en-GB"/>
        </w:rPr>
        <w:t xml:space="preserve">RDC: </w:t>
      </w:r>
      <w:r w:rsidR="00D85FEB" w:rsidRPr="00D85FEB">
        <w:rPr>
          <w:lang w:val="en-GB" w:eastAsia="en-GB"/>
        </w:rPr>
        <w:t xml:space="preserve">introduction by </w:t>
      </w:r>
      <w:proofErr w:type="spellStart"/>
      <w:r w:rsidRPr="00D85FEB">
        <w:rPr>
          <w:lang w:val="en-GB" w:eastAsia="en-GB"/>
        </w:rPr>
        <w:t>Ndudi</w:t>
      </w:r>
      <w:proofErr w:type="spellEnd"/>
      <w:r w:rsidRPr="00D85FEB">
        <w:rPr>
          <w:lang w:val="en-GB" w:eastAsia="en-GB"/>
        </w:rPr>
        <w:t xml:space="preserve"> </w:t>
      </w:r>
      <w:proofErr w:type="spellStart"/>
      <w:r w:rsidRPr="00D85FEB">
        <w:rPr>
          <w:lang w:val="en-GB" w:eastAsia="en-GB"/>
        </w:rPr>
        <w:t>Phasi</w:t>
      </w:r>
      <w:proofErr w:type="spellEnd"/>
      <w:r w:rsidR="00D85FEB" w:rsidRPr="00D85FEB">
        <w:rPr>
          <w:lang w:val="en-GB" w:eastAsia="en-GB"/>
        </w:rPr>
        <w:t>,</w:t>
      </w:r>
      <w:r w:rsidR="00D85FEB">
        <w:rPr>
          <w:lang w:val="en-GB" w:eastAsia="en-GB"/>
        </w:rPr>
        <w:t xml:space="preserve"> BAC</w:t>
      </w:r>
    </w:p>
    <w:p w:rsidR="00D85FEB" w:rsidRDefault="00D85FEB" w:rsidP="00D85FEB">
      <w:pPr>
        <w:pStyle w:val="NoSpacing"/>
        <w:ind w:left="709"/>
        <w:rPr>
          <w:lang w:val="en-GB" w:eastAsia="en-GB"/>
        </w:rPr>
      </w:pPr>
      <w:r>
        <w:rPr>
          <w:lang w:val="en-GB" w:eastAsia="en-GB"/>
        </w:rPr>
        <w:t xml:space="preserve">The group has not been very active in 2016.  </w:t>
      </w:r>
      <w:r w:rsidRPr="00402A3C">
        <w:rPr>
          <w:lang w:val="en-GB" w:eastAsia="en-GB"/>
        </w:rPr>
        <w:t xml:space="preserve">In </w:t>
      </w:r>
      <w:r>
        <w:rPr>
          <w:lang w:val="en-GB" w:eastAsia="en-GB"/>
        </w:rPr>
        <w:t xml:space="preserve">Dec. </w:t>
      </w:r>
      <w:r w:rsidRPr="00402A3C">
        <w:rPr>
          <w:lang w:val="en-GB" w:eastAsia="en-GB"/>
        </w:rPr>
        <w:t>2016,</w:t>
      </w:r>
      <w:r>
        <w:rPr>
          <w:lang w:val="en-GB" w:eastAsia="en-GB"/>
        </w:rPr>
        <w:t xml:space="preserve"> a study on </w:t>
      </w:r>
      <w:proofErr w:type="spellStart"/>
      <w:r>
        <w:rPr>
          <w:lang w:val="en-GB" w:eastAsia="en-GB"/>
        </w:rPr>
        <w:t>mutuelles</w:t>
      </w:r>
      <w:proofErr w:type="spellEnd"/>
      <w:r>
        <w:rPr>
          <w:lang w:val="en-GB" w:eastAsia="en-GB"/>
        </w:rPr>
        <w:t xml:space="preserve"> de santé i</w:t>
      </w:r>
      <w:r w:rsidRPr="00402A3C">
        <w:rPr>
          <w:lang w:val="en-GB" w:eastAsia="en-GB"/>
        </w:rPr>
        <w:t>n RDC was presented &amp; shared with BCH members.</w:t>
      </w:r>
      <w:r>
        <w:rPr>
          <w:lang w:val="en-GB" w:eastAsia="en-GB"/>
        </w:rPr>
        <w:t xml:space="preserve"> </w:t>
      </w:r>
      <w:proofErr w:type="spellStart"/>
      <w:r w:rsidRPr="00D85FEB">
        <w:rPr>
          <w:lang w:val="en-GB" w:eastAsia="en-GB"/>
        </w:rPr>
        <w:t>Ndudi</w:t>
      </w:r>
      <w:proofErr w:type="spellEnd"/>
      <w:r w:rsidR="00E73BA2" w:rsidRPr="00402A3C">
        <w:rPr>
          <w:lang w:val="en-GB" w:eastAsia="en-GB"/>
        </w:rPr>
        <w:t xml:space="preserve"> </w:t>
      </w:r>
      <w:r w:rsidR="00402A3C" w:rsidRPr="00402A3C">
        <w:rPr>
          <w:lang w:val="en-GB" w:eastAsia="en-GB"/>
        </w:rPr>
        <w:t>welcomes new opportunities for cooperation</w:t>
      </w:r>
      <w:r>
        <w:rPr>
          <w:lang w:val="en-GB" w:eastAsia="en-GB"/>
        </w:rPr>
        <w:t xml:space="preserve"> looking ahead</w:t>
      </w:r>
      <w:r w:rsidR="00402A3C" w:rsidRPr="00402A3C">
        <w:rPr>
          <w:lang w:val="en-GB" w:eastAsia="en-GB"/>
        </w:rPr>
        <w:t xml:space="preserve">.  </w:t>
      </w:r>
    </w:p>
    <w:p w:rsidR="00473808" w:rsidRDefault="00473808" w:rsidP="00D85FEB">
      <w:pPr>
        <w:pStyle w:val="NoSpacing"/>
        <w:ind w:left="709"/>
        <w:rPr>
          <w:lang w:val="en-GB" w:eastAsia="en-GB"/>
        </w:rPr>
      </w:pPr>
    </w:p>
    <w:p w:rsidR="004F2B8A" w:rsidRDefault="004F2B8A" w:rsidP="004F2B8A">
      <w:pPr>
        <w:pStyle w:val="NoSpacing"/>
        <w:numPr>
          <w:ilvl w:val="0"/>
          <w:numId w:val="19"/>
        </w:numPr>
        <w:ind w:left="709"/>
        <w:rPr>
          <w:lang w:val="en-GB" w:eastAsia="en-GB"/>
        </w:rPr>
      </w:pPr>
      <w:r w:rsidRPr="004F2B8A">
        <w:rPr>
          <w:u w:val="single"/>
          <w:lang w:val="en-GB" w:eastAsia="en-GB"/>
        </w:rPr>
        <w:t>Group on NCD</w:t>
      </w:r>
      <w:r>
        <w:rPr>
          <w:u w:val="single"/>
          <w:lang w:val="en-GB" w:eastAsia="en-GB"/>
        </w:rPr>
        <w:t>s</w:t>
      </w:r>
      <w:r>
        <w:rPr>
          <w:lang w:val="en-GB" w:eastAsia="en-GB"/>
        </w:rPr>
        <w:t>: The group analysed in 2016 the NCD strategy of the Ministry of Health of Benin upon request of the BTC health program in Benin.</w:t>
      </w:r>
    </w:p>
    <w:p w:rsidR="001F2DAE" w:rsidRDefault="001F2DAE" w:rsidP="00D85FEB">
      <w:pPr>
        <w:pStyle w:val="NoSpacing"/>
        <w:ind w:left="709"/>
        <w:rPr>
          <w:lang w:val="en-GB" w:eastAsia="en-GB"/>
        </w:rPr>
      </w:pPr>
    </w:p>
    <w:p w:rsidR="001F2DAE" w:rsidRDefault="00D85FEB" w:rsidP="00D85FEB">
      <w:pPr>
        <w:pStyle w:val="NoSpacing"/>
        <w:rPr>
          <w:lang w:val="en-GB" w:eastAsia="en-GB"/>
        </w:rPr>
      </w:pPr>
      <w:r w:rsidRPr="004F2B8A">
        <w:rPr>
          <w:b/>
          <w:u w:val="single"/>
          <w:lang w:val="en-GB" w:eastAsia="en-GB"/>
        </w:rPr>
        <w:t>To conclude</w:t>
      </w:r>
      <w:r>
        <w:rPr>
          <w:lang w:val="en-GB" w:eastAsia="en-GB"/>
        </w:rPr>
        <w:t xml:space="preserve"> : d</w:t>
      </w:r>
      <w:r w:rsidR="0096771A">
        <w:rPr>
          <w:lang w:val="en-GB" w:eastAsia="en-GB"/>
        </w:rPr>
        <w:t>espite the challenging context of 2016 – a year when many organisations were focused on finalising DGD framework agreement/programs, it</w:t>
      </w:r>
      <w:r w:rsidR="00C90AFD">
        <w:rPr>
          <w:lang w:val="en-GB" w:eastAsia="en-GB"/>
        </w:rPr>
        <w:t xml:space="preserve"> is quite an</w:t>
      </w:r>
      <w:r w:rsidR="0042225A" w:rsidRPr="00CD5673">
        <w:rPr>
          <w:lang w:val="en-GB" w:eastAsia="en-GB"/>
        </w:rPr>
        <w:t xml:space="preserve"> impressive number of activities</w:t>
      </w:r>
      <w:r w:rsidR="00C90AFD">
        <w:rPr>
          <w:lang w:val="en-GB" w:eastAsia="en-GB"/>
        </w:rPr>
        <w:t xml:space="preserve"> which were organised last year</w:t>
      </w:r>
      <w:r w:rsidR="0096771A">
        <w:rPr>
          <w:lang w:val="en-GB" w:eastAsia="en-GB"/>
        </w:rPr>
        <w:t xml:space="preserve"> by BCH network members and groups</w:t>
      </w:r>
      <w:r w:rsidR="0042225A" w:rsidRPr="00CD5673">
        <w:rPr>
          <w:lang w:val="en-GB" w:eastAsia="en-GB"/>
        </w:rPr>
        <w:t>.</w:t>
      </w:r>
    </w:p>
    <w:p w:rsidR="00C90AFD" w:rsidRDefault="00C90AFD" w:rsidP="00054BC7">
      <w:pPr>
        <w:pStyle w:val="NoSpacing"/>
        <w:ind w:left="709"/>
        <w:rPr>
          <w:b/>
          <w:lang w:val="en-GB" w:eastAsia="en-GB"/>
        </w:rPr>
      </w:pPr>
    </w:p>
    <w:p w:rsidR="00C90AFD" w:rsidRPr="00DF4A70" w:rsidRDefault="00A41213" w:rsidP="00DF4A70">
      <w:pPr>
        <w:pStyle w:val="NoSpacing"/>
        <w:numPr>
          <w:ilvl w:val="0"/>
          <w:numId w:val="12"/>
        </w:numPr>
        <w:ind w:left="709"/>
        <w:rPr>
          <w:lang w:val="en-GB" w:eastAsia="en-GB"/>
        </w:rPr>
      </w:pPr>
      <w:r w:rsidRPr="00DF4A70">
        <w:rPr>
          <w:b/>
          <w:lang w:val="en-GB" w:eastAsia="en-GB"/>
        </w:rPr>
        <w:t>Financi</w:t>
      </w:r>
      <w:r w:rsidR="001F2DAE" w:rsidRPr="00DF4A70">
        <w:rPr>
          <w:b/>
          <w:lang w:val="en-GB" w:eastAsia="en-GB"/>
        </w:rPr>
        <w:t xml:space="preserve">al overview 2016 &amp; </w:t>
      </w:r>
      <w:r w:rsidRPr="00DF4A70">
        <w:rPr>
          <w:b/>
          <w:lang w:val="en-GB" w:eastAsia="en-GB"/>
        </w:rPr>
        <w:t>budget 2017</w:t>
      </w:r>
      <w:r w:rsidR="0042225A" w:rsidRPr="00DF4A70">
        <w:rPr>
          <w:b/>
          <w:lang w:val="en-GB" w:eastAsia="en-GB"/>
        </w:rPr>
        <w:t xml:space="preserve">: </w:t>
      </w:r>
      <w:r w:rsidR="0042225A" w:rsidRPr="00DF4A70">
        <w:rPr>
          <w:lang w:val="en-GB" w:eastAsia="en-GB"/>
        </w:rPr>
        <w:t>Dirk</w:t>
      </w:r>
      <w:r w:rsidR="00DF4A70" w:rsidRPr="00DF4A70">
        <w:rPr>
          <w:lang w:val="en-GB" w:eastAsia="en-GB"/>
        </w:rPr>
        <w:t xml:space="preserve"> van </w:t>
      </w:r>
      <w:proofErr w:type="spellStart"/>
      <w:r w:rsidR="00DF4A70" w:rsidRPr="00DF4A70">
        <w:rPr>
          <w:lang w:val="en-GB" w:eastAsia="en-GB"/>
        </w:rPr>
        <w:t>Braeckel</w:t>
      </w:r>
      <w:proofErr w:type="spellEnd"/>
      <w:r w:rsidR="0042225A" w:rsidRPr="00DF4A70">
        <w:rPr>
          <w:lang w:val="en-GB" w:eastAsia="en-GB"/>
        </w:rPr>
        <w:t xml:space="preserve"> presents </w:t>
      </w:r>
      <w:r w:rsidR="00DF4A70" w:rsidRPr="00DF4A70">
        <w:rPr>
          <w:lang w:val="en-GB" w:eastAsia="en-GB"/>
        </w:rPr>
        <w:t xml:space="preserve">as treasurer of BCH </w:t>
      </w:r>
      <w:r w:rsidR="0042225A" w:rsidRPr="00DF4A70">
        <w:rPr>
          <w:lang w:val="en-GB" w:eastAsia="en-GB"/>
        </w:rPr>
        <w:t>the financial results of 2016.</w:t>
      </w:r>
      <w:r w:rsidR="0042225A" w:rsidRPr="00DF4A70">
        <w:rPr>
          <w:b/>
          <w:lang w:val="en-GB" w:eastAsia="en-GB"/>
        </w:rPr>
        <w:t xml:space="preserve"> </w:t>
      </w:r>
      <w:r w:rsidR="0042225A" w:rsidRPr="00DF4A70">
        <w:rPr>
          <w:b/>
          <w:u w:val="single"/>
          <w:lang w:val="en-GB" w:eastAsia="en-GB"/>
        </w:rPr>
        <w:t>-</w:t>
      </w:r>
      <w:r w:rsidR="0042225A" w:rsidRPr="00DF4A70">
        <w:rPr>
          <w:u w:val="single"/>
          <w:lang w:val="en-GB" w:eastAsia="en-GB"/>
        </w:rPr>
        <w:t xml:space="preserve">&gt; </w:t>
      </w:r>
      <w:r w:rsidR="001F2DAE" w:rsidRPr="00DF4A70">
        <w:rPr>
          <w:u w:val="single"/>
          <w:lang w:val="en-GB" w:eastAsia="en-GB"/>
        </w:rPr>
        <w:t xml:space="preserve">See attachment </w:t>
      </w:r>
      <w:r w:rsidR="00B7758D" w:rsidRPr="00DF4A70">
        <w:rPr>
          <w:u w:val="single"/>
          <w:lang w:val="en-GB" w:eastAsia="en-GB"/>
        </w:rPr>
        <w:t>2</w:t>
      </w:r>
    </w:p>
    <w:p w:rsidR="00C90AFD" w:rsidRDefault="00C90AFD" w:rsidP="00054BC7">
      <w:pPr>
        <w:pStyle w:val="NoSpacing"/>
        <w:ind w:left="709"/>
        <w:rPr>
          <w:lang w:val="en-GB" w:eastAsia="en-GB"/>
        </w:rPr>
      </w:pPr>
    </w:p>
    <w:p w:rsidR="00DF4A70" w:rsidRDefault="00A41213" w:rsidP="00054BC7">
      <w:pPr>
        <w:pStyle w:val="NoSpacing"/>
        <w:numPr>
          <w:ilvl w:val="0"/>
          <w:numId w:val="12"/>
        </w:numPr>
        <w:ind w:left="709"/>
        <w:rPr>
          <w:lang w:val="en-GB" w:eastAsia="en-GB"/>
        </w:rPr>
      </w:pPr>
      <w:r w:rsidRPr="00C90AFD">
        <w:rPr>
          <w:b/>
          <w:lang w:val="en-GB" w:eastAsia="en-GB"/>
        </w:rPr>
        <w:t>LSHTM Study on Be-cause health (2017)</w:t>
      </w:r>
      <w:r w:rsidR="0034789F" w:rsidRPr="00C90AFD">
        <w:rPr>
          <w:b/>
          <w:lang w:val="en-GB" w:eastAsia="en-GB"/>
        </w:rPr>
        <w:t>:</w:t>
      </w:r>
      <w:r w:rsidR="0034789F" w:rsidRPr="00C90AFD">
        <w:rPr>
          <w:lang w:val="en-GB" w:eastAsia="en-GB"/>
        </w:rPr>
        <w:t xml:space="preserve"> </w:t>
      </w:r>
      <w:r w:rsidR="00DF4A70">
        <w:rPr>
          <w:lang w:val="en-GB" w:eastAsia="en-GB"/>
        </w:rPr>
        <w:t>presentation</w:t>
      </w:r>
      <w:r w:rsidR="0034789F" w:rsidRPr="00C90AFD">
        <w:rPr>
          <w:lang w:val="en-GB" w:eastAsia="en-GB"/>
        </w:rPr>
        <w:t xml:space="preserve"> by Samuel Van Steirteghem </w:t>
      </w:r>
    </w:p>
    <w:p w:rsidR="00156108" w:rsidRDefault="00DF4A70" w:rsidP="00DF4A70">
      <w:pPr>
        <w:pStyle w:val="NoSpacing"/>
        <w:ind w:left="708"/>
        <w:rPr>
          <w:lang w:val="en-GB" w:eastAsia="en-GB"/>
        </w:rPr>
      </w:pPr>
      <w:r>
        <w:rPr>
          <w:lang w:val="en-GB" w:eastAsia="en-GB"/>
        </w:rPr>
        <w:t xml:space="preserve">Proposal </w:t>
      </w:r>
      <w:r w:rsidR="0034789F" w:rsidRPr="00C90AFD">
        <w:rPr>
          <w:lang w:val="en-GB" w:eastAsia="en-GB"/>
        </w:rPr>
        <w:t>to study Be-cause health</w:t>
      </w:r>
      <w:r w:rsidR="00DE5EC6">
        <w:rPr>
          <w:lang w:val="en-GB" w:eastAsia="en-GB"/>
        </w:rPr>
        <w:t xml:space="preserve"> – How </w:t>
      </w:r>
      <w:r w:rsidR="00DE5EC6" w:rsidRPr="00C90AFD">
        <w:rPr>
          <w:lang w:val="en-GB" w:eastAsia="en-GB"/>
        </w:rPr>
        <w:t>structure and process of an organization ha</w:t>
      </w:r>
      <w:r w:rsidR="00DE5EC6">
        <w:rPr>
          <w:lang w:val="en-GB" w:eastAsia="en-GB"/>
        </w:rPr>
        <w:t xml:space="preserve">s an </w:t>
      </w:r>
      <w:r w:rsidR="00DE5EC6" w:rsidRPr="00C90AFD">
        <w:rPr>
          <w:lang w:val="en-GB" w:eastAsia="en-GB"/>
        </w:rPr>
        <w:t>effect on the efficiency of the network</w:t>
      </w:r>
      <w:r w:rsidR="00DF1C95">
        <w:rPr>
          <w:lang w:val="en-GB" w:eastAsia="en-GB"/>
        </w:rPr>
        <w:t>:</w:t>
      </w:r>
      <w:r w:rsidR="00DE5EC6">
        <w:rPr>
          <w:lang w:val="en-GB" w:eastAsia="en-GB"/>
        </w:rPr>
        <w:t xml:space="preserve"> </w:t>
      </w:r>
      <w:r w:rsidR="00DF1C95">
        <w:rPr>
          <w:lang w:val="en-GB" w:eastAsia="en-GB"/>
        </w:rPr>
        <w:t xml:space="preserve"> </w:t>
      </w:r>
      <w:r w:rsidR="00DF1C95" w:rsidRPr="00DF4A70">
        <w:rPr>
          <w:u w:val="single"/>
          <w:lang w:val="en-GB" w:eastAsia="en-GB"/>
        </w:rPr>
        <w:t>See attachment 2</w:t>
      </w:r>
      <w:r w:rsidR="00DF1C95">
        <w:rPr>
          <w:lang w:val="en-GB" w:eastAsia="en-GB"/>
        </w:rPr>
        <w:t>.</w:t>
      </w:r>
    </w:p>
    <w:p w:rsidR="00054BC7" w:rsidRDefault="00DE5EC6" w:rsidP="00054BC7">
      <w:pPr>
        <w:pStyle w:val="NoSpacing"/>
        <w:ind w:left="709"/>
        <w:rPr>
          <w:lang w:val="en-GB" w:eastAsia="en-GB"/>
        </w:rPr>
      </w:pPr>
      <w:r>
        <w:rPr>
          <w:lang w:val="en-GB" w:eastAsia="en-GB"/>
        </w:rPr>
        <w:t>Taking c</w:t>
      </w:r>
      <w:r w:rsidR="00DF51A7">
        <w:rPr>
          <w:lang w:val="en-GB" w:eastAsia="en-GB"/>
        </w:rPr>
        <w:t>ase study of the B</w:t>
      </w:r>
      <w:r>
        <w:rPr>
          <w:lang w:val="en-GB" w:eastAsia="en-GB"/>
        </w:rPr>
        <w:t xml:space="preserve">elgian Be-cause health network, Samuel will conduct </w:t>
      </w:r>
      <w:r w:rsidR="00054BC7">
        <w:rPr>
          <w:lang w:val="en-GB" w:eastAsia="en-GB"/>
        </w:rPr>
        <w:t>:</w:t>
      </w:r>
    </w:p>
    <w:p w:rsidR="00DE5EC6" w:rsidRPr="00DE5EC6" w:rsidRDefault="00054BC7" w:rsidP="00054BC7">
      <w:pPr>
        <w:pStyle w:val="NoSpacing"/>
        <w:ind w:left="709"/>
        <w:rPr>
          <w:lang w:val="en-US" w:eastAsia="en-GB"/>
        </w:rPr>
      </w:pPr>
      <w:r>
        <w:rPr>
          <w:lang w:val="en-GB" w:eastAsia="en-GB"/>
        </w:rPr>
        <w:t xml:space="preserve">- </w:t>
      </w:r>
      <w:r w:rsidR="00DE5EC6">
        <w:rPr>
          <w:lang w:val="en-GB" w:eastAsia="en-GB"/>
        </w:rPr>
        <w:t>a s</w:t>
      </w:r>
      <w:r w:rsidR="00DE5EC6" w:rsidRPr="00DE5EC6">
        <w:rPr>
          <w:lang w:val="en-GB" w:eastAsia="en-GB"/>
        </w:rPr>
        <w:t>cientific literature review on structure and organisation of likewise networks</w:t>
      </w:r>
      <w:r w:rsidR="00DE5EC6">
        <w:rPr>
          <w:lang w:val="en-GB" w:eastAsia="en-GB"/>
        </w:rPr>
        <w:t xml:space="preserve"> (</w:t>
      </w:r>
      <w:r w:rsidR="00DE5EC6" w:rsidRPr="00DE5EC6">
        <w:rPr>
          <w:lang w:val="en-GB" w:eastAsia="en-GB"/>
        </w:rPr>
        <w:t>what can be done</w:t>
      </w:r>
      <w:r w:rsidR="00DE5EC6">
        <w:rPr>
          <w:lang w:val="en-GB" w:eastAsia="en-GB"/>
        </w:rPr>
        <w:t xml:space="preserve">; </w:t>
      </w:r>
      <w:r w:rsidR="00DE5EC6" w:rsidRPr="00DE5EC6">
        <w:rPr>
          <w:lang w:val="en-GB" w:eastAsia="en-GB"/>
        </w:rPr>
        <w:t>what works</w:t>
      </w:r>
      <w:r w:rsidR="00DE5EC6">
        <w:rPr>
          <w:lang w:val="en-GB" w:eastAsia="en-GB"/>
        </w:rPr>
        <w:t xml:space="preserve">); </w:t>
      </w:r>
    </w:p>
    <w:p w:rsidR="00DE5EC6" w:rsidRPr="00DE5EC6" w:rsidRDefault="00054BC7" w:rsidP="00054BC7">
      <w:pPr>
        <w:pStyle w:val="NoSpacing"/>
        <w:ind w:left="709"/>
        <w:rPr>
          <w:lang w:val="en-US" w:eastAsia="en-GB"/>
        </w:rPr>
      </w:pPr>
      <w:r>
        <w:rPr>
          <w:lang w:val="en-US" w:eastAsia="en-GB"/>
        </w:rPr>
        <w:t>-</w:t>
      </w:r>
      <w:r w:rsidR="00DE5EC6">
        <w:rPr>
          <w:lang w:val="en-GB" w:eastAsia="en-GB"/>
        </w:rPr>
        <w:t xml:space="preserve"> </w:t>
      </w:r>
      <w:r w:rsidR="00DE5EC6" w:rsidRPr="00DE5EC6">
        <w:rPr>
          <w:lang w:val="en-GB" w:eastAsia="en-GB"/>
        </w:rPr>
        <w:t xml:space="preserve">In-depth interviews </w:t>
      </w:r>
      <w:r w:rsidR="00DE5EC6">
        <w:rPr>
          <w:lang w:val="en-GB" w:eastAsia="en-GB"/>
        </w:rPr>
        <w:t>to</w:t>
      </w:r>
      <w:r w:rsidR="00DE5EC6" w:rsidRPr="00DE5EC6">
        <w:rPr>
          <w:lang w:val="en-GB" w:eastAsia="en-GB"/>
        </w:rPr>
        <w:t xml:space="preserve"> collect </w:t>
      </w:r>
      <w:r w:rsidR="00DE5EC6">
        <w:rPr>
          <w:lang w:val="en-GB" w:eastAsia="en-GB"/>
        </w:rPr>
        <w:t>BCH members</w:t>
      </w:r>
      <w:r w:rsidR="00DE5EC6" w:rsidRPr="00DE5EC6">
        <w:rPr>
          <w:lang w:val="en-GB" w:eastAsia="en-GB"/>
        </w:rPr>
        <w:t xml:space="preserve"> views of how this network could be organised</w:t>
      </w:r>
      <w:r>
        <w:rPr>
          <w:lang w:val="en-GB" w:eastAsia="en-GB"/>
        </w:rPr>
        <w:t>;</w:t>
      </w:r>
    </w:p>
    <w:p w:rsidR="00DE5EC6" w:rsidRPr="00DE5EC6" w:rsidRDefault="00054BC7" w:rsidP="00054BC7">
      <w:pPr>
        <w:pStyle w:val="NoSpacing"/>
        <w:ind w:left="709"/>
        <w:rPr>
          <w:lang w:val="en-US" w:eastAsia="en-GB"/>
        </w:rPr>
      </w:pPr>
      <w:r>
        <w:rPr>
          <w:lang w:val="en-US" w:eastAsia="en-GB"/>
        </w:rPr>
        <w:t xml:space="preserve">addressing </w:t>
      </w:r>
      <w:r w:rsidR="009D4A0E" w:rsidRPr="00DE5EC6">
        <w:rPr>
          <w:lang w:val="en-GB" w:eastAsia="en-GB"/>
        </w:rPr>
        <w:t>challenges</w:t>
      </w:r>
      <w:r w:rsidR="00DE5EC6" w:rsidRPr="00DE5EC6">
        <w:rPr>
          <w:lang w:val="en-GB" w:eastAsia="en-GB"/>
        </w:rPr>
        <w:t xml:space="preserve"> specific </w:t>
      </w:r>
      <w:r>
        <w:rPr>
          <w:lang w:val="en-GB" w:eastAsia="en-GB"/>
        </w:rPr>
        <w:t xml:space="preserve">to </w:t>
      </w:r>
      <w:r w:rsidR="00DE5EC6" w:rsidRPr="00DE5EC6">
        <w:rPr>
          <w:lang w:val="en-GB" w:eastAsia="en-GB"/>
        </w:rPr>
        <w:t>BCH</w:t>
      </w:r>
      <w:r w:rsidR="00DE5EC6">
        <w:rPr>
          <w:lang w:val="en-GB" w:eastAsia="en-GB"/>
        </w:rPr>
        <w:t xml:space="preserve"> ; </w:t>
      </w:r>
      <w:r>
        <w:rPr>
          <w:lang w:val="en-GB" w:eastAsia="en-GB"/>
        </w:rPr>
        <w:t>sense e</w:t>
      </w:r>
      <w:r w:rsidR="00DE5EC6" w:rsidRPr="00DE5EC6">
        <w:rPr>
          <w:lang w:val="en-GB" w:eastAsia="en-GB"/>
        </w:rPr>
        <w:t>volution with and by the members</w:t>
      </w:r>
    </w:p>
    <w:p w:rsidR="00A41213" w:rsidRDefault="00DE5EC6" w:rsidP="00054BC7">
      <w:pPr>
        <w:pStyle w:val="NoSpacing"/>
        <w:ind w:left="709"/>
        <w:rPr>
          <w:lang w:val="en-GB" w:eastAsia="en-GB"/>
        </w:rPr>
      </w:pPr>
      <w:r>
        <w:rPr>
          <w:lang w:val="en-GB" w:eastAsia="en-GB"/>
        </w:rPr>
        <w:t xml:space="preserve">The outcome of the literate review &amp; best-practices, as well as the outcome of the interviews are interesting for Be-cause health governance; </w:t>
      </w:r>
    </w:p>
    <w:p w:rsidR="00156108" w:rsidRPr="00C90AFD" w:rsidRDefault="00156108" w:rsidP="00054BC7">
      <w:pPr>
        <w:pStyle w:val="NoSpacing"/>
        <w:ind w:left="709"/>
        <w:rPr>
          <w:lang w:val="en-GB" w:eastAsia="en-GB"/>
        </w:rPr>
      </w:pPr>
      <w:r w:rsidRPr="009D4A0E">
        <w:rPr>
          <w:u w:val="single"/>
          <w:lang w:val="en-GB" w:eastAsia="en-GB"/>
        </w:rPr>
        <w:t>Timing</w:t>
      </w:r>
      <w:r>
        <w:rPr>
          <w:lang w:val="en-GB" w:eastAsia="en-GB"/>
        </w:rPr>
        <w:t xml:space="preserve">: </w:t>
      </w:r>
      <w:r w:rsidR="00DE5EC6">
        <w:rPr>
          <w:lang w:val="en-GB" w:eastAsia="en-GB"/>
        </w:rPr>
        <w:t xml:space="preserve">Final study </w:t>
      </w:r>
      <w:r>
        <w:rPr>
          <w:lang w:val="en-GB" w:eastAsia="en-GB"/>
        </w:rPr>
        <w:t xml:space="preserve">to be presented at LSHTM in September.  BCH members </w:t>
      </w:r>
      <w:r w:rsidR="009D4A0E">
        <w:rPr>
          <w:lang w:val="en-GB" w:eastAsia="en-GB"/>
        </w:rPr>
        <w:t xml:space="preserve">will be invited to take part in </w:t>
      </w:r>
      <w:r w:rsidR="009D4A0E" w:rsidRPr="009D4A0E">
        <w:rPr>
          <w:b/>
          <w:lang w:val="en-GB" w:eastAsia="en-GB"/>
        </w:rPr>
        <w:t>i</w:t>
      </w:r>
      <w:r w:rsidR="009D4A0E">
        <w:rPr>
          <w:b/>
          <w:lang w:val="en-GB" w:eastAsia="en-GB"/>
        </w:rPr>
        <w:t>nterviews i</w:t>
      </w:r>
      <w:r w:rsidRPr="009D4A0E">
        <w:rPr>
          <w:b/>
          <w:lang w:val="en-GB" w:eastAsia="en-GB"/>
        </w:rPr>
        <w:t>n March-April-May</w:t>
      </w:r>
      <w:r>
        <w:rPr>
          <w:lang w:val="en-GB" w:eastAsia="en-GB"/>
        </w:rPr>
        <w:t>.</w:t>
      </w:r>
      <w:r w:rsidR="00DE5EC6">
        <w:rPr>
          <w:lang w:val="en-GB" w:eastAsia="en-GB"/>
        </w:rPr>
        <w:t xml:space="preserve">  An invitation will </w:t>
      </w:r>
      <w:r w:rsidR="009D4A0E">
        <w:rPr>
          <w:lang w:val="en-GB" w:eastAsia="en-GB"/>
        </w:rPr>
        <w:t>be send by the BCH coordination – please contact us directly if interested to take part.</w:t>
      </w:r>
    </w:p>
    <w:p w:rsidR="00A41213" w:rsidRPr="00CD5673" w:rsidRDefault="00A41213" w:rsidP="00A41213">
      <w:pPr>
        <w:pStyle w:val="NoSpacing"/>
        <w:ind w:left="720"/>
        <w:rPr>
          <w:lang w:val="en-GB" w:eastAsia="en-GB"/>
        </w:rPr>
      </w:pPr>
    </w:p>
    <w:p w:rsidR="00F5569F" w:rsidRDefault="00A41213" w:rsidP="00054BC7">
      <w:pPr>
        <w:pStyle w:val="NoSpacing"/>
        <w:numPr>
          <w:ilvl w:val="0"/>
          <w:numId w:val="12"/>
        </w:numPr>
        <w:ind w:left="709" w:hanging="709"/>
        <w:rPr>
          <w:lang w:val="en-GB" w:eastAsia="en-GB"/>
        </w:rPr>
      </w:pPr>
      <w:r w:rsidRPr="007A0351">
        <w:rPr>
          <w:b/>
          <w:lang w:val="en-GB" w:eastAsia="en-GB"/>
        </w:rPr>
        <w:t>ECTMIH : Organised sessions by Be-cause health</w:t>
      </w:r>
      <w:r w:rsidR="006E335E" w:rsidRPr="007A0351">
        <w:rPr>
          <w:b/>
          <w:lang w:val="en-GB" w:eastAsia="en-GB"/>
        </w:rPr>
        <w:t xml:space="preserve"> – Karel</w:t>
      </w:r>
      <w:r w:rsidR="006E335E" w:rsidRPr="007A0351">
        <w:rPr>
          <w:b/>
          <w:lang w:val="en-GB" w:eastAsia="en-GB"/>
        </w:rPr>
        <w:br/>
      </w:r>
      <w:r w:rsidR="0096771A" w:rsidRPr="0096771A">
        <w:rPr>
          <w:u w:val="single"/>
          <w:lang w:val="en-GB" w:eastAsia="en-GB"/>
        </w:rPr>
        <w:t xml:space="preserve">Why </w:t>
      </w:r>
      <w:r w:rsidR="0096771A">
        <w:rPr>
          <w:u w:val="single"/>
          <w:lang w:val="en-GB" w:eastAsia="en-GB"/>
        </w:rPr>
        <w:t xml:space="preserve">a </w:t>
      </w:r>
      <w:r w:rsidR="0096771A" w:rsidRPr="0096771A">
        <w:rPr>
          <w:u w:val="single"/>
          <w:lang w:val="en-GB" w:eastAsia="en-GB"/>
        </w:rPr>
        <w:t>member?</w:t>
      </w:r>
      <w:r w:rsidR="0096771A">
        <w:rPr>
          <w:lang w:val="en-GB" w:eastAsia="en-GB"/>
        </w:rPr>
        <w:t xml:space="preserve"> </w:t>
      </w:r>
      <w:r w:rsidR="006E335E" w:rsidRPr="007A0351">
        <w:rPr>
          <w:lang w:val="en-GB" w:eastAsia="en-GB"/>
        </w:rPr>
        <w:t xml:space="preserve">Be-cause health </w:t>
      </w:r>
      <w:r w:rsidR="007A0351" w:rsidRPr="007A0351">
        <w:rPr>
          <w:lang w:val="en-GB" w:eastAsia="en-GB"/>
        </w:rPr>
        <w:t xml:space="preserve">is a </w:t>
      </w:r>
      <w:r w:rsidR="006E335E" w:rsidRPr="007A0351">
        <w:rPr>
          <w:lang w:val="en-GB" w:eastAsia="en-GB"/>
        </w:rPr>
        <w:t xml:space="preserve">member of FESTMIH, </w:t>
      </w:r>
      <w:r w:rsidR="007A0351" w:rsidRPr="007A0351">
        <w:rPr>
          <w:lang w:val="en-GB" w:eastAsia="en-GB"/>
        </w:rPr>
        <w:t xml:space="preserve">a federation of </w:t>
      </w:r>
      <w:r w:rsidR="0096771A">
        <w:rPr>
          <w:lang w:val="en-GB" w:eastAsia="en-GB"/>
        </w:rPr>
        <w:t>European</w:t>
      </w:r>
      <w:r w:rsidR="006E335E" w:rsidRPr="007A0351">
        <w:rPr>
          <w:lang w:val="en-GB" w:eastAsia="en-GB"/>
        </w:rPr>
        <w:t xml:space="preserve"> National Societies of Tropical </w:t>
      </w:r>
      <w:r w:rsidR="007A0351" w:rsidRPr="007A0351">
        <w:rPr>
          <w:lang w:val="en-GB" w:eastAsia="en-GB"/>
        </w:rPr>
        <w:t>Medicine &amp; International Health. This membership was</w:t>
      </w:r>
      <w:r w:rsidR="006E335E" w:rsidRPr="007A0351">
        <w:rPr>
          <w:lang w:val="en-GB" w:eastAsia="en-GB"/>
        </w:rPr>
        <w:t xml:space="preserve"> inherited by Be-cause health</w:t>
      </w:r>
      <w:r w:rsidR="007A0351" w:rsidRPr="007A0351">
        <w:rPr>
          <w:lang w:val="en-GB" w:eastAsia="en-GB"/>
        </w:rPr>
        <w:t xml:space="preserve"> after the discontinuance of the Belgian Society of Tropical Medicine</w:t>
      </w:r>
      <w:r w:rsidR="00A72B63">
        <w:rPr>
          <w:lang w:val="en-GB" w:eastAsia="en-GB"/>
        </w:rPr>
        <w:t xml:space="preserve">. In most </w:t>
      </w:r>
      <w:r w:rsidR="007A0351" w:rsidRPr="007A0351">
        <w:rPr>
          <w:lang w:val="en-GB" w:eastAsia="en-GB"/>
        </w:rPr>
        <w:t xml:space="preserve">other countries, these are </w:t>
      </w:r>
      <w:r w:rsidR="0096771A">
        <w:rPr>
          <w:lang w:val="en-GB" w:eastAsia="en-GB"/>
        </w:rPr>
        <w:t>mainly</w:t>
      </w:r>
      <w:r w:rsidR="007A0351" w:rsidRPr="007A0351">
        <w:rPr>
          <w:lang w:val="en-GB" w:eastAsia="en-GB"/>
        </w:rPr>
        <w:t xml:space="preserve"> scientific networks but the</w:t>
      </w:r>
      <w:r w:rsidR="006E335E" w:rsidRPr="007A0351">
        <w:rPr>
          <w:lang w:val="en-GB" w:eastAsia="en-GB"/>
        </w:rPr>
        <w:t xml:space="preserve"> Norwegian and Irish networks have also </w:t>
      </w:r>
      <w:r w:rsidR="0096771A">
        <w:rPr>
          <w:lang w:val="en-GB" w:eastAsia="en-GB"/>
        </w:rPr>
        <w:t>evolved into</w:t>
      </w:r>
      <w:r w:rsidR="00A72B63">
        <w:rPr>
          <w:lang w:val="en-GB" w:eastAsia="en-GB"/>
        </w:rPr>
        <w:t xml:space="preserve"> broader networks</w:t>
      </w:r>
      <w:r w:rsidR="004F2B8A">
        <w:rPr>
          <w:lang w:val="en-GB" w:eastAsia="en-GB"/>
        </w:rPr>
        <w:t xml:space="preserve"> , with an interest for Global Health</w:t>
      </w:r>
      <w:r w:rsidR="004F2B8A" w:rsidRPr="007A0351">
        <w:rPr>
          <w:lang w:val="en-GB" w:eastAsia="en-GB"/>
        </w:rPr>
        <w:br/>
      </w:r>
      <w:r w:rsidR="0096771A" w:rsidRPr="0096771A">
        <w:rPr>
          <w:u w:val="single"/>
          <w:lang w:val="en-GB" w:eastAsia="en-GB"/>
        </w:rPr>
        <w:t>Why get involved?</w:t>
      </w:r>
      <w:r w:rsidR="0096771A" w:rsidRPr="007A0351">
        <w:rPr>
          <w:lang w:val="en-GB" w:eastAsia="en-GB"/>
        </w:rPr>
        <w:t xml:space="preserve"> There is an ECTMIH</w:t>
      </w:r>
      <w:r w:rsidR="0096771A">
        <w:rPr>
          <w:lang w:val="en-GB" w:eastAsia="en-GB"/>
        </w:rPr>
        <w:t xml:space="preserve"> congress</w:t>
      </w:r>
      <w:r w:rsidR="0096771A" w:rsidRPr="007A0351">
        <w:rPr>
          <w:lang w:val="en-GB" w:eastAsia="en-GB"/>
        </w:rPr>
        <w:t xml:space="preserve"> every 2 years. </w:t>
      </w:r>
      <w:r w:rsidR="00A72B63">
        <w:rPr>
          <w:lang w:val="en-GB" w:eastAsia="en-GB"/>
        </w:rPr>
        <w:t xml:space="preserve">It is an opportunity/entry </w:t>
      </w:r>
      <w:r w:rsidR="006E335E" w:rsidRPr="007A0351">
        <w:rPr>
          <w:lang w:val="en-GB" w:eastAsia="en-GB"/>
        </w:rPr>
        <w:t>point to discuss issues about t</w:t>
      </w:r>
      <w:r w:rsidR="007A0351" w:rsidRPr="007A0351">
        <w:rPr>
          <w:lang w:val="en-GB" w:eastAsia="en-GB"/>
        </w:rPr>
        <w:t>ropical medicine, global health and</w:t>
      </w:r>
      <w:r w:rsidR="006E335E" w:rsidRPr="007A0351">
        <w:rPr>
          <w:lang w:val="en-GB" w:eastAsia="en-GB"/>
        </w:rPr>
        <w:t xml:space="preserve"> international health</w:t>
      </w:r>
      <w:r w:rsidR="007A0351" w:rsidRPr="007A0351">
        <w:rPr>
          <w:lang w:val="en-GB" w:eastAsia="en-GB"/>
        </w:rPr>
        <w:t>. There is a lot of exchange on research but there are also operational exchanges</w:t>
      </w:r>
      <w:r w:rsidR="006E335E" w:rsidRPr="007A0351">
        <w:rPr>
          <w:lang w:val="en-GB" w:eastAsia="en-GB"/>
        </w:rPr>
        <w:t xml:space="preserve"> from the field</w:t>
      </w:r>
      <w:r w:rsidR="007A0351" w:rsidRPr="007A0351">
        <w:rPr>
          <w:lang w:val="en-GB" w:eastAsia="en-GB"/>
        </w:rPr>
        <w:t>.</w:t>
      </w:r>
      <w:r w:rsidR="0096771A">
        <w:rPr>
          <w:lang w:val="en-GB" w:eastAsia="en-GB"/>
        </w:rPr>
        <w:t xml:space="preserve">  </w:t>
      </w:r>
      <w:r w:rsidR="007A0351" w:rsidRPr="007A0351">
        <w:rPr>
          <w:lang w:val="en-GB" w:eastAsia="en-GB"/>
        </w:rPr>
        <w:t xml:space="preserve">In </w:t>
      </w:r>
      <w:r w:rsidR="0096771A">
        <w:rPr>
          <w:lang w:val="en-GB" w:eastAsia="en-GB"/>
        </w:rPr>
        <w:t>participating at</w:t>
      </w:r>
      <w:r w:rsidR="007A0351" w:rsidRPr="007A0351">
        <w:rPr>
          <w:lang w:val="en-GB" w:eastAsia="en-GB"/>
        </w:rPr>
        <w:t xml:space="preserve"> the</w:t>
      </w:r>
      <w:r w:rsidR="006E335E" w:rsidRPr="007A0351">
        <w:rPr>
          <w:lang w:val="en-GB" w:eastAsia="en-GB"/>
        </w:rPr>
        <w:t xml:space="preserve"> ECTMIH</w:t>
      </w:r>
      <w:r w:rsidR="007A0351" w:rsidRPr="007A0351">
        <w:rPr>
          <w:lang w:val="en-GB" w:eastAsia="en-GB"/>
        </w:rPr>
        <w:t xml:space="preserve"> congress, </w:t>
      </w:r>
      <w:r w:rsidR="006E335E" w:rsidRPr="007A0351">
        <w:rPr>
          <w:lang w:val="en-GB" w:eastAsia="en-GB"/>
        </w:rPr>
        <w:t>working groups</w:t>
      </w:r>
      <w:r w:rsidR="0096771A">
        <w:rPr>
          <w:lang w:val="en-GB" w:eastAsia="en-GB"/>
        </w:rPr>
        <w:t xml:space="preserve"> could present</w:t>
      </w:r>
      <w:r w:rsidR="006E335E" w:rsidRPr="007A0351">
        <w:rPr>
          <w:lang w:val="en-GB" w:eastAsia="en-GB"/>
        </w:rPr>
        <w:t xml:space="preserve"> </w:t>
      </w:r>
      <w:r w:rsidR="0096771A">
        <w:rPr>
          <w:lang w:val="en-GB" w:eastAsia="en-GB"/>
        </w:rPr>
        <w:t>key</w:t>
      </w:r>
      <w:r w:rsidR="006E335E" w:rsidRPr="007A0351">
        <w:rPr>
          <w:lang w:val="en-GB" w:eastAsia="en-GB"/>
        </w:rPr>
        <w:t xml:space="preserve"> messages and exchange experiences</w:t>
      </w:r>
      <w:r w:rsidR="0096771A">
        <w:rPr>
          <w:lang w:val="en-GB" w:eastAsia="en-GB"/>
        </w:rPr>
        <w:t xml:space="preserve"> with colleagues form across Europe</w:t>
      </w:r>
      <w:r w:rsidR="007A0351" w:rsidRPr="007A0351">
        <w:rPr>
          <w:lang w:val="en-GB" w:eastAsia="en-GB"/>
        </w:rPr>
        <w:t>.</w:t>
      </w:r>
      <w:r w:rsidR="006E335E" w:rsidRPr="007A0351">
        <w:rPr>
          <w:lang w:val="en-GB" w:eastAsia="en-GB"/>
        </w:rPr>
        <w:t xml:space="preserve"> </w:t>
      </w:r>
      <w:r w:rsidR="007A0351">
        <w:rPr>
          <w:lang w:val="en-GB" w:eastAsia="en-GB"/>
        </w:rPr>
        <w:br/>
        <w:t xml:space="preserve">The deadline for the abstracts </w:t>
      </w:r>
      <w:r w:rsidR="0096771A">
        <w:rPr>
          <w:lang w:val="en-GB" w:eastAsia="en-GB"/>
        </w:rPr>
        <w:t xml:space="preserve">and </w:t>
      </w:r>
      <w:r w:rsidR="007A0351">
        <w:rPr>
          <w:lang w:val="en-GB" w:eastAsia="en-GB"/>
        </w:rPr>
        <w:t xml:space="preserve">for </w:t>
      </w:r>
      <w:r w:rsidR="0096771A">
        <w:rPr>
          <w:lang w:val="en-GB" w:eastAsia="en-GB"/>
        </w:rPr>
        <w:t>presenting</w:t>
      </w:r>
      <w:r w:rsidR="007A0351">
        <w:rPr>
          <w:lang w:val="en-GB" w:eastAsia="en-GB"/>
        </w:rPr>
        <w:t xml:space="preserve"> o</w:t>
      </w:r>
      <w:r w:rsidR="006E335E" w:rsidRPr="007A0351">
        <w:rPr>
          <w:lang w:val="en-GB" w:eastAsia="en-GB"/>
        </w:rPr>
        <w:t>rganised sessions</w:t>
      </w:r>
      <w:r w:rsidR="007A0351">
        <w:rPr>
          <w:lang w:val="en-GB" w:eastAsia="en-GB"/>
        </w:rPr>
        <w:t xml:space="preserve"> is the </w:t>
      </w:r>
      <w:r w:rsidR="006E335E" w:rsidRPr="007A0351">
        <w:rPr>
          <w:lang w:val="en-GB" w:eastAsia="en-GB"/>
        </w:rPr>
        <w:t>1</w:t>
      </w:r>
      <w:r w:rsidR="006E335E" w:rsidRPr="007A0351">
        <w:rPr>
          <w:vertAlign w:val="superscript"/>
          <w:lang w:val="en-GB" w:eastAsia="en-GB"/>
        </w:rPr>
        <w:t>st</w:t>
      </w:r>
      <w:r w:rsidR="006E335E" w:rsidRPr="007A0351">
        <w:rPr>
          <w:lang w:val="en-GB" w:eastAsia="en-GB"/>
        </w:rPr>
        <w:t xml:space="preserve"> of April</w:t>
      </w:r>
      <w:r w:rsidR="007A0351">
        <w:rPr>
          <w:lang w:val="en-GB" w:eastAsia="en-GB"/>
        </w:rPr>
        <w:t>. A</w:t>
      </w:r>
      <w:r w:rsidR="006E335E" w:rsidRPr="007A0351">
        <w:rPr>
          <w:lang w:val="en-GB" w:eastAsia="en-GB"/>
        </w:rPr>
        <w:t xml:space="preserve">ll proposals </w:t>
      </w:r>
      <w:r w:rsidR="007A0351">
        <w:rPr>
          <w:lang w:val="en-GB" w:eastAsia="en-GB"/>
        </w:rPr>
        <w:t xml:space="preserve">have </w:t>
      </w:r>
      <w:r w:rsidR="006E335E" w:rsidRPr="007A0351">
        <w:rPr>
          <w:lang w:val="en-GB" w:eastAsia="en-GB"/>
        </w:rPr>
        <w:t>to be submitted to the Scientific Committee</w:t>
      </w:r>
      <w:r w:rsidR="007A0351">
        <w:rPr>
          <w:lang w:val="en-GB" w:eastAsia="en-GB"/>
        </w:rPr>
        <w:t xml:space="preserve"> by then. There are now 15 organised sessions being prepared with </w:t>
      </w:r>
      <w:r w:rsidR="0096771A">
        <w:rPr>
          <w:lang w:val="en-GB" w:eastAsia="en-GB"/>
        </w:rPr>
        <w:t xml:space="preserve">cooperation of BCH.  </w:t>
      </w:r>
      <w:r w:rsidR="007A0351">
        <w:rPr>
          <w:lang w:val="en-GB" w:eastAsia="en-GB"/>
        </w:rPr>
        <w:t>It is possible that the deadline of 1</w:t>
      </w:r>
      <w:r w:rsidR="007A0351" w:rsidRPr="007A0351">
        <w:rPr>
          <w:vertAlign w:val="superscript"/>
          <w:lang w:val="en-GB" w:eastAsia="en-GB"/>
        </w:rPr>
        <w:t>st</w:t>
      </w:r>
      <w:r w:rsidR="007A0351">
        <w:rPr>
          <w:lang w:val="en-GB" w:eastAsia="en-GB"/>
        </w:rPr>
        <w:t xml:space="preserve"> April will be extended. </w:t>
      </w:r>
      <w:r w:rsidR="0096771A">
        <w:rPr>
          <w:lang w:val="en-GB" w:eastAsia="en-GB"/>
        </w:rPr>
        <w:t>It is not confirmed yet that there will be a late break abstract deadline.</w:t>
      </w:r>
    </w:p>
    <w:p w:rsidR="00140DC6" w:rsidRDefault="00140DC6" w:rsidP="004F2B8A">
      <w:pPr>
        <w:pStyle w:val="NoSpacing"/>
        <w:ind w:left="708"/>
        <w:rPr>
          <w:u w:val="single"/>
          <w:lang w:val="en-GB" w:eastAsia="en-GB"/>
        </w:rPr>
      </w:pPr>
    </w:p>
    <w:p w:rsidR="006E335E" w:rsidRPr="00F5569F" w:rsidRDefault="0096771A" w:rsidP="004F2B8A">
      <w:pPr>
        <w:pStyle w:val="NoSpacing"/>
        <w:ind w:left="708"/>
        <w:rPr>
          <w:lang w:val="en-GB" w:eastAsia="en-GB"/>
        </w:rPr>
      </w:pPr>
      <w:r w:rsidRPr="00F5569F">
        <w:rPr>
          <w:u w:val="single"/>
          <w:lang w:val="en-GB" w:eastAsia="en-GB"/>
        </w:rPr>
        <w:lastRenderedPageBreak/>
        <w:t xml:space="preserve">What will it cost? / </w:t>
      </w:r>
      <w:r w:rsidR="00443492" w:rsidRPr="00F5569F">
        <w:rPr>
          <w:u w:val="single"/>
          <w:lang w:val="en-GB" w:eastAsia="en-GB"/>
        </w:rPr>
        <w:t>Fees</w:t>
      </w:r>
      <w:r w:rsidR="00443492" w:rsidRPr="00F5569F">
        <w:rPr>
          <w:lang w:val="en-GB" w:eastAsia="en-GB"/>
        </w:rPr>
        <w:t xml:space="preserve">: </w:t>
      </w:r>
      <w:r w:rsidR="007A0351" w:rsidRPr="00F5569F">
        <w:rPr>
          <w:lang w:val="en-GB" w:eastAsia="en-GB"/>
        </w:rPr>
        <w:t xml:space="preserve"> For 3,5 days, the normal </w:t>
      </w:r>
      <w:r w:rsidRPr="00F5569F">
        <w:rPr>
          <w:lang w:val="en-GB" w:eastAsia="en-GB"/>
        </w:rPr>
        <w:t xml:space="preserve">entry </w:t>
      </w:r>
      <w:r w:rsidR="007A0351" w:rsidRPr="00F5569F">
        <w:rPr>
          <w:lang w:val="en-GB" w:eastAsia="en-GB"/>
        </w:rPr>
        <w:t>price rate would be</w:t>
      </w:r>
      <w:r w:rsidRPr="00F5569F">
        <w:rPr>
          <w:lang w:val="en-GB" w:eastAsia="en-GB"/>
        </w:rPr>
        <w:t xml:space="preserve"> 650€. As a FESTMIH member, 10%</w:t>
      </w:r>
      <w:r w:rsidR="007A0351" w:rsidRPr="00F5569F">
        <w:rPr>
          <w:lang w:val="en-GB" w:eastAsia="en-GB"/>
        </w:rPr>
        <w:t xml:space="preserve"> reduction is applied, </w:t>
      </w:r>
      <w:r w:rsidRPr="00F5569F">
        <w:rPr>
          <w:lang w:val="en-GB" w:eastAsia="en-GB"/>
        </w:rPr>
        <w:t xml:space="preserve">thus </w:t>
      </w:r>
      <w:r w:rsidR="007A0351" w:rsidRPr="00F5569F">
        <w:rPr>
          <w:lang w:val="en-GB" w:eastAsia="en-GB"/>
        </w:rPr>
        <w:t xml:space="preserve"> 585€. The latest proposal </w:t>
      </w:r>
      <w:r w:rsidR="004F2B8A">
        <w:rPr>
          <w:lang w:val="en-GB" w:eastAsia="en-GB"/>
        </w:rPr>
        <w:t xml:space="preserve">for BCH members </w:t>
      </w:r>
      <w:r w:rsidR="007A0351" w:rsidRPr="00F5569F">
        <w:rPr>
          <w:lang w:val="en-GB" w:eastAsia="en-GB"/>
        </w:rPr>
        <w:t xml:space="preserve">was 450€. The question was raised to use a limited amount of vouchers for a really reduced rate, but this is still to be discussed. To be continued. </w:t>
      </w:r>
      <w:r w:rsidRPr="00F5569F">
        <w:rPr>
          <w:lang w:val="en-GB" w:eastAsia="en-GB"/>
        </w:rPr>
        <w:t>Consult Karel for more information.</w:t>
      </w:r>
      <w:r w:rsidRPr="00F5569F">
        <w:rPr>
          <w:lang w:val="en-GB" w:eastAsia="en-GB"/>
        </w:rPr>
        <w:br/>
      </w:r>
    </w:p>
    <w:p w:rsidR="0034789F" w:rsidRPr="007A0351" w:rsidRDefault="0034789F" w:rsidP="007A0351">
      <w:pPr>
        <w:pStyle w:val="NoSpacing"/>
        <w:numPr>
          <w:ilvl w:val="0"/>
          <w:numId w:val="12"/>
        </w:numPr>
        <w:ind w:left="426"/>
        <w:rPr>
          <w:b/>
          <w:lang w:val="en-GB" w:eastAsia="en-GB"/>
        </w:rPr>
      </w:pPr>
      <w:r w:rsidRPr="007A0351">
        <w:rPr>
          <w:b/>
          <w:lang w:val="en-GB" w:eastAsia="en-GB"/>
        </w:rPr>
        <w:t>Planning 2017</w:t>
      </w:r>
      <w:r w:rsidR="002458F7" w:rsidRPr="007A0351">
        <w:rPr>
          <w:b/>
          <w:lang w:val="en-GB" w:eastAsia="en-GB"/>
        </w:rPr>
        <w:t xml:space="preserve">: </w:t>
      </w:r>
      <w:r w:rsidR="002458F7" w:rsidRPr="00DF4A70">
        <w:rPr>
          <w:lang w:val="en-GB" w:eastAsia="en-GB"/>
        </w:rPr>
        <w:t>Presentation by Tim</w:t>
      </w:r>
      <w:r w:rsidR="00DF4A70">
        <w:rPr>
          <w:lang w:val="en-GB" w:eastAsia="en-GB"/>
        </w:rPr>
        <w:t xml:space="preserve"> Roosen, Coordinator BCH</w:t>
      </w:r>
      <w:r w:rsidR="007A0351" w:rsidRPr="00DF4A70">
        <w:rPr>
          <w:lang w:val="en-GB" w:eastAsia="en-GB"/>
        </w:rPr>
        <w:t xml:space="preserve"> </w:t>
      </w:r>
      <w:r w:rsidR="007A0351" w:rsidRPr="007A0351">
        <w:rPr>
          <w:lang w:val="en-GB" w:eastAsia="en-GB"/>
        </w:rPr>
        <w:t>(</w:t>
      </w:r>
      <w:r w:rsidR="007A0351" w:rsidRPr="00DF4A70">
        <w:rPr>
          <w:u w:val="single"/>
          <w:lang w:val="en-GB" w:eastAsia="en-GB"/>
        </w:rPr>
        <w:t>See attachment 2</w:t>
      </w:r>
      <w:r w:rsidR="007A0351" w:rsidRPr="007A0351">
        <w:rPr>
          <w:lang w:val="en-GB" w:eastAsia="en-GB"/>
        </w:rPr>
        <w:t>)</w:t>
      </w:r>
    </w:p>
    <w:p w:rsidR="00614244" w:rsidRDefault="00614244" w:rsidP="00054BC7">
      <w:pPr>
        <w:pStyle w:val="NoSpacing"/>
        <w:ind w:left="708"/>
        <w:rPr>
          <w:lang w:val="en-GB"/>
        </w:rPr>
      </w:pPr>
      <w:r>
        <w:rPr>
          <w:lang w:val="en-GB"/>
        </w:rPr>
        <w:t xml:space="preserve">A </w:t>
      </w:r>
      <w:r>
        <w:rPr>
          <w:lang w:val="en-GB" w:eastAsia="en-GB"/>
        </w:rPr>
        <w:t>planning</w:t>
      </w:r>
      <w:r>
        <w:rPr>
          <w:lang w:val="en-GB"/>
        </w:rPr>
        <w:t xml:space="preserve"> exercise was held 9</w:t>
      </w:r>
      <w:r w:rsidRPr="00614244">
        <w:rPr>
          <w:vertAlign w:val="superscript"/>
          <w:lang w:val="en-GB"/>
        </w:rPr>
        <w:t>th</w:t>
      </w:r>
      <w:r>
        <w:rPr>
          <w:lang w:val="en-GB"/>
        </w:rPr>
        <w:t xml:space="preserve"> Feb. 2017 with steering group and Working Group (co-)</w:t>
      </w:r>
      <w:r w:rsidR="00054BC7">
        <w:rPr>
          <w:lang w:val="en-GB"/>
        </w:rPr>
        <w:t xml:space="preserve"> </w:t>
      </w:r>
      <w:r>
        <w:rPr>
          <w:lang w:val="en-GB"/>
        </w:rPr>
        <w:t>chairs to help identify activities for 2017.  A detailed list is available at the secretariat.</w:t>
      </w:r>
    </w:p>
    <w:p w:rsidR="00614244" w:rsidRDefault="00614244" w:rsidP="00054BC7">
      <w:pPr>
        <w:pStyle w:val="NoSpacing"/>
        <w:ind w:firstLine="708"/>
        <w:rPr>
          <w:b/>
          <w:lang w:val="en-GB"/>
        </w:rPr>
      </w:pPr>
      <w:r>
        <w:rPr>
          <w:lang w:val="en-GB"/>
        </w:rPr>
        <w:t xml:space="preserve">Three </w:t>
      </w:r>
      <w:r w:rsidRPr="00614244">
        <w:rPr>
          <w:lang w:val="en-GB"/>
        </w:rPr>
        <w:t>roles will remain essential for Be-cause health, namely to stimulate and facilitate</w:t>
      </w:r>
    </w:p>
    <w:p w:rsidR="00614244" w:rsidRDefault="00614244" w:rsidP="00054BC7">
      <w:pPr>
        <w:pStyle w:val="NoSpacing"/>
        <w:ind w:firstLine="708"/>
        <w:rPr>
          <w:lang w:val="en-US"/>
        </w:rPr>
      </w:pPr>
      <w:r>
        <w:rPr>
          <w:b/>
          <w:lang w:val="en-US"/>
        </w:rPr>
        <w:t xml:space="preserve">=&gt; Joint Learning / Knowledge sharing </w:t>
      </w:r>
    </w:p>
    <w:p w:rsidR="00614244" w:rsidRDefault="00614244" w:rsidP="00054BC7">
      <w:pPr>
        <w:pStyle w:val="NoSpacing"/>
        <w:ind w:firstLine="708"/>
        <w:rPr>
          <w:lang w:val="en-US"/>
        </w:rPr>
      </w:pPr>
      <w:r>
        <w:rPr>
          <w:b/>
          <w:lang w:val="en-US"/>
        </w:rPr>
        <w:t xml:space="preserve">=&gt; Policy support &amp; Advocacy  </w:t>
      </w:r>
    </w:p>
    <w:p w:rsidR="00614244" w:rsidRDefault="00614244" w:rsidP="00054BC7">
      <w:pPr>
        <w:pStyle w:val="NoSpacing"/>
        <w:ind w:firstLine="708"/>
        <w:rPr>
          <w:lang w:val="en-US"/>
        </w:rPr>
      </w:pPr>
      <w:r>
        <w:rPr>
          <w:b/>
          <w:lang w:val="en-US"/>
        </w:rPr>
        <w:t>=&gt; Connection and collaboration (at national, EU and global level)</w:t>
      </w:r>
      <w:r>
        <w:rPr>
          <w:lang w:val="en-US"/>
        </w:rPr>
        <w:t xml:space="preserve"> </w:t>
      </w:r>
    </w:p>
    <w:p w:rsidR="00614244" w:rsidRDefault="00614244" w:rsidP="00054BC7">
      <w:pPr>
        <w:pStyle w:val="NoSpacing"/>
        <w:ind w:left="708"/>
        <w:rPr>
          <w:lang w:val="en-GB"/>
        </w:rPr>
      </w:pPr>
      <w:r>
        <w:rPr>
          <w:lang w:val="en-GB"/>
        </w:rPr>
        <w:t>Going forward in 2017, the following priorities for the network are identified : </w:t>
      </w:r>
    </w:p>
    <w:p w:rsidR="00614244" w:rsidRPr="00614244" w:rsidRDefault="00614244" w:rsidP="00054BC7">
      <w:pPr>
        <w:pStyle w:val="NoSpacing"/>
        <w:numPr>
          <w:ilvl w:val="0"/>
          <w:numId w:val="25"/>
        </w:numPr>
        <w:rPr>
          <w:u w:val="single"/>
          <w:lang w:val="en-GB"/>
        </w:rPr>
      </w:pPr>
      <w:r w:rsidRPr="00614244">
        <w:rPr>
          <w:u w:val="single"/>
          <w:lang w:val="en-GB"/>
        </w:rPr>
        <w:t xml:space="preserve">Stimulate inter-WG exchanges and capitalisation of experiences &amp; knowledge  </w:t>
      </w:r>
    </w:p>
    <w:p w:rsidR="00614244" w:rsidRPr="00614244" w:rsidRDefault="00614244" w:rsidP="00054BC7">
      <w:pPr>
        <w:pStyle w:val="NoSpacing"/>
        <w:numPr>
          <w:ilvl w:val="0"/>
          <w:numId w:val="25"/>
        </w:numPr>
        <w:rPr>
          <w:u w:val="single"/>
          <w:lang w:val="en-GB"/>
        </w:rPr>
      </w:pPr>
      <w:r w:rsidRPr="00614244">
        <w:rPr>
          <w:u w:val="single"/>
          <w:lang w:val="en-GB"/>
        </w:rPr>
        <w:t xml:space="preserve">Communicate more BCH’s achievements and results </w:t>
      </w:r>
    </w:p>
    <w:p w:rsidR="00054BC7" w:rsidRDefault="00614244" w:rsidP="00054BC7">
      <w:pPr>
        <w:pStyle w:val="NoSpacing"/>
        <w:ind w:left="708"/>
        <w:rPr>
          <w:lang w:val="en-GB"/>
        </w:rPr>
      </w:pPr>
      <w:r w:rsidRPr="00F75118">
        <w:rPr>
          <w:lang w:val="en-GB"/>
        </w:rPr>
        <w:t xml:space="preserve">Policy briefs(SRHR), </w:t>
      </w:r>
      <w:r>
        <w:rPr>
          <w:lang w:val="en-GB"/>
        </w:rPr>
        <w:t>M</w:t>
      </w:r>
      <w:r w:rsidRPr="00F75118">
        <w:rPr>
          <w:lang w:val="en-GB"/>
        </w:rPr>
        <w:t>odules (</w:t>
      </w:r>
      <w:r>
        <w:rPr>
          <w:lang w:val="en-GB"/>
        </w:rPr>
        <w:t xml:space="preserve">6 - </w:t>
      </w:r>
      <w:r w:rsidRPr="00F75118">
        <w:rPr>
          <w:lang w:val="en-GB"/>
        </w:rPr>
        <w:t>strategy note)</w:t>
      </w:r>
      <w:r>
        <w:rPr>
          <w:lang w:val="en-GB"/>
        </w:rPr>
        <w:t>,</w:t>
      </w:r>
      <w:r w:rsidRPr="00F75118">
        <w:rPr>
          <w:lang w:val="en-GB"/>
        </w:rPr>
        <w:t xml:space="preserve"> </w:t>
      </w:r>
      <w:r>
        <w:rPr>
          <w:lang w:val="en-GB"/>
        </w:rPr>
        <w:t xml:space="preserve">an </w:t>
      </w:r>
      <w:r w:rsidR="00953167">
        <w:rPr>
          <w:lang w:val="en-GB"/>
        </w:rPr>
        <w:t>Academy</w:t>
      </w:r>
      <w:r>
        <w:rPr>
          <w:lang w:val="en-GB"/>
        </w:rPr>
        <w:t xml:space="preserve"> or </w:t>
      </w:r>
      <w:r w:rsidRPr="00F75118">
        <w:rPr>
          <w:lang w:val="en-GB"/>
        </w:rPr>
        <w:t xml:space="preserve">E-tutorial : in 2017, Be-cause health will help produce and disseminate developed tools and </w:t>
      </w:r>
      <w:r>
        <w:rPr>
          <w:lang w:val="en-GB"/>
        </w:rPr>
        <w:t>share results of</w:t>
      </w:r>
      <w:r w:rsidRPr="00F75118">
        <w:rPr>
          <w:lang w:val="en-GB"/>
        </w:rPr>
        <w:t xml:space="preserve"> policy influence</w:t>
      </w:r>
      <w:r w:rsidR="00054BC7">
        <w:rPr>
          <w:lang w:val="en-GB"/>
        </w:rPr>
        <w:t xml:space="preserve"> </w:t>
      </w:r>
    </w:p>
    <w:p w:rsidR="00614244" w:rsidRPr="00614244" w:rsidRDefault="00614244" w:rsidP="00054BC7">
      <w:pPr>
        <w:pStyle w:val="NoSpacing"/>
        <w:numPr>
          <w:ilvl w:val="0"/>
          <w:numId w:val="25"/>
        </w:numPr>
        <w:rPr>
          <w:u w:val="single"/>
          <w:lang w:val="en-GB"/>
        </w:rPr>
      </w:pPr>
      <w:r w:rsidRPr="00614244">
        <w:rPr>
          <w:u w:val="single"/>
          <w:lang w:val="en-GB"/>
        </w:rPr>
        <w:t xml:space="preserve">Engage BCH with (European, international) networks </w:t>
      </w:r>
    </w:p>
    <w:p w:rsidR="00614244" w:rsidRDefault="00614244" w:rsidP="00054BC7">
      <w:pPr>
        <w:pStyle w:val="ListParagraph"/>
        <w:spacing w:after="0" w:line="240" w:lineRule="auto"/>
        <w:ind w:left="1413" w:hanging="705"/>
        <w:rPr>
          <w:rFonts w:eastAsia="Times New Roman" w:cstheme="minorHAnsi"/>
          <w:b/>
          <w:lang w:val="en-GB" w:eastAsia="en-GB"/>
        </w:rPr>
      </w:pPr>
    </w:p>
    <w:p w:rsidR="00DD7137" w:rsidRDefault="00614244" w:rsidP="00054BC7">
      <w:pPr>
        <w:pStyle w:val="NoSpacing"/>
        <w:ind w:left="708"/>
        <w:rPr>
          <w:b/>
          <w:lang w:val="en-GB" w:eastAsia="en-GB"/>
        </w:rPr>
      </w:pPr>
      <w:r w:rsidRPr="00614244">
        <w:rPr>
          <w:lang w:val="en-GB" w:eastAsia="en-GB"/>
        </w:rPr>
        <w:t xml:space="preserve">No </w:t>
      </w:r>
      <w:r>
        <w:rPr>
          <w:lang w:val="en-GB" w:eastAsia="en-GB"/>
        </w:rPr>
        <w:t xml:space="preserve">specific </w:t>
      </w:r>
      <w:r w:rsidRPr="00614244">
        <w:rPr>
          <w:lang w:val="en-GB" w:eastAsia="en-GB"/>
        </w:rPr>
        <w:t xml:space="preserve">Annual seminar </w:t>
      </w:r>
      <w:r>
        <w:rPr>
          <w:lang w:val="en-GB" w:eastAsia="en-GB"/>
        </w:rPr>
        <w:t xml:space="preserve">has yet been identified, although at ECTMIH conference </w:t>
      </w:r>
      <w:r w:rsidR="006C620D">
        <w:rPr>
          <w:lang w:val="en-GB" w:eastAsia="en-GB"/>
        </w:rPr>
        <w:t>in October 2017,</w:t>
      </w:r>
      <w:r w:rsidR="00054BC7">
        <w:rPr>
          <w:lang w:val="en-GB" w:eastAsia="en-GB"/>
        </w:rPr>
        <w:t xml:space="preserve"> </w:t>
      </w:r>
      <w:r>
        <w:rPr>
          <w:lang w:val="en-GB" w:eastAsia="en-GB"/>
        </w:rPr>
        <w:t>the</w:t>
      </w:r>
      <w:r w:rsidR="006C620D">
        <w:rPr>
          <w:lang w:val="en-GB" w:eastAsia="en-GB"/>
        </w:rPr>
        <w:t>r</w:t>
      </w:r>
      <w:r>
        <w:rPr>
          <w:lang w:val="en-GB" w:eastAsia="en-GB"/>
        </w:rPr>
        <w:t>e will be</w:t>
      </w:r>
      <w:r w:rsidR="006C620D">
        <w:rPr>
          <w:lang w:val="en-GB" w:eastAsia="en-GB"/>
        </w:rPr>
        <w:t xml:space="preserve"> specific </w:t>
      </w:r>
      <w:r w:rsidR="00AE1436">
        <w:rPr>
          <w:lang w:val="en-GB" w:eastAsia="en-GB"/>
        </w:rPr>
        <w:t>BCH session</w:t>
      </w:r>
      <w:r w:rsidR="006C620D">
        <w:rPr>
          <w:lang w:val="en-GB" w:eastAsia="en-GB"/>
        </w:rPr>
        <w:t xml:space="preserve"> as Belgian platform – content to be defined</w:t>
      </w:r>
      <w:r w:rsidR="00AE1436">
        <w:rPr>
          <w:lang w:val="en-GB" w:eastAsia="en-GB"/>
        </w:rPr>
        <w:t xml:space="preserve">.  In addition, in 2017 </w:t>
      </w:r>
      <w:r w:rsidR="006C620D">
        <w:rPr>
          <w:lang w:val="en-GB" w:eastAsia="en-GB"/>
        </w:rPr>
        <w:t>B</w:t>
      </w:r>
      <w:r w:rsidR="00AE1436">
        <w:rPr>
          <w:lang w:val="en-GB" w:eastAsia="en-GB"/>
        </w:rPr>
        <w:t xml:space="preserve">CH will aim to present – in parliament if possible - </w:t>
      </w:r>
      <w:r w:rsidR="00DD7137" w:rsidRPr="00CD5673">
        <w:rPr>
          <w:lang w:val="en-GB" w:eastAsia="en-GB"/>
        </w:rPr>
        <w:t xml:space="preserve"> </w:t>
      </w:r>
      <w:r w:rsidR="00AE1436">
        <w:rPr>
          <w:lang w:val="en-GB" w:eastAsia="en-GB"/>
        </w:rPr>
        <w:t xml:space="preserve">a reflection on 50 years of development </w:t>
      </w:r>
      <w:r w:rsidR="006C620D">
        <w:rPr>
          <w:lang w:val="en-GB" w:eastAsia="en-GB"/>
        </w:rPr>
        <w:t>c</w:t>
      </w:r>
      <w:r w:rsidR="00AE1436">
        <w:rPr>
          <w:lang w:val="en-GB" w:eastAsia="en-GB"/>
        </w:rPr>
        <w:t xml:space="preserve">ooperation in </w:t>
      </w:r>
      <w:r w:rsidR="00DD7137" w:rsidRPr="00CD5673">
        <w:rPr>
          <w:lang w:val="en-GB" w:eastAsia="en-GB"/>
        </w:rPr>
        <w:t>Latin America</w:t>
      </w:r>
      <w:r w:rsidR="00AE1436">
        <w:rPr>
          <w:lang w:val="en-GB" w:eastAsia="en-GB"/>
        </w:rPr>
        <w:t xml:space="preserve"> – linked to a broader reflection on dev. Cooperation in Middle-Income </w:t>
      </w:r>
      <w:r w:rsidR="006C620D">
        <w:rPr>
          <w:lang w:val="en-GB" w:eastAsia="en-GB"/>
        </w:rPr>
        <w:t>C</w:t>
      </w:r>
      <w:r w:rsidR="00AE1436">
        <w:rPr>
          <w:lang w:val="en-GB" w:eastAsia="en-GB"/>
        </w:rPr>
        <w:t>ountries – MICs.</w:t>
      </w:r>
    </w:p>
    <w:p w:rsidR="00F109EA" w:rsidRPr="00CD5673" w:rsidRDefault="00F109EA" w:rsidP="00A41213">
      <w:pPr>
        <w:pStyle w:val="ListParagraph"/>
        <w:spacing w:after="0" w:line="240" w:lineRule="auto"/>
        <w:ind w:left="705" w:hanging="705"/>
        <w:rPr>
          <w:rFonts w:eastAsia="Times New Roman" w:cstheme="minorHAnsi"/>
          <w:b/>
          <w:lang w:val="en-GB" w:eastAsia="en-GB"/>
        </w:rPr>
      </w:pPr>
    </w:p>
    <w:p w:rsidR="00A41213" w:rsidRPr="00F109EA" w:rsidRDefault="00A41213" w:rsidP="00394421">
      <w:pPr>
        <w:pStyle w:val="NoSpacing"/>
        <w:numPr>
          <w:ilvl w:val="0"/>
          <w:numId w:val="12"/>
        </w:numPr>
        <w:ind w:left="426"/>
        <w:rPr>
          <w:rFonts w:eastAsia="Times New Roman" w:cstheme="minorHAnsi"/>
          <w:lang w:val="en-US" w:eastAsia="en-GB"/>
        </w:rPr>
      </w:pPr>
      <w:proofErr w:type="spellStart"/>
      <w:r w:rsidRPr="00394421">
        <w:rPr>
          <w:b/>
          <w:lang w:val="en-GB" w:eastAsia="en-GB"/>
        </w:rPr>
        <w:t>Netwerking</w:t>
      </w:r>
      <w:proofErr w:type="spellEnd"/>
      <w:r w:rsidRPr="00F109EA">
        <w:rPr>
          <w:rFonts w:eastAsia="Times New Roman" w:cstheme="minorHAnsi"/>
          <w:b/>
          <w:lang w:val="en-US" w:eastAsia="en-GB"/>
        </w:rPr>
        <w:t xml:space="preserve"> Inter-Working groups : </w:t>
      </w:r>
      <w:r w:rsidR="00F109EA">
        <w:rPr>
          <w:rFonts w:eastAsia="Times New Roman" w:cstheme="minorHAnsi"/>
          <w:lang w:val="en-US" w:eastAsia="en-GB"/>
        </w:rPr>
        <w:t>I</w:t>
      </w:r>
      <w:r w:rsidR="00F109EA" w:rsidRPr="00F109EA">
        <w:rPr>
          <w:rFonts w:eastAsia="Times New Roman" w:cstheme="minorHAnsi"/>
          <w:lang w:val="en-US" w:eastAsia="en-GB"/>
        </w:rPr>
        <w:t>nformal opportunity to learn from other working groups – be introduced to</w:t>
      </w:r>
      <w:r w:rsidR="00F109EA">
        <w:rPr>
          <w:rFonts w:eastAsia="Times New Roman" w:cstheme="minorHAnsi"/>
          <w:lang w:val="en-US" w:eastAsia="en-GB"/>
        </w:rPr>
        <w:t xml:space="preserve"> </w:t>
      </w:r>
      <w:r w:rsidR="00F109EA" w:rsidRPr="00F109EA">
        <w:rPr>
          <w:rFonts w:eastAsia="Times New Roman" w:cstheme="minorHAnsi"/>
          <w:lang w:val="en-US" w:eastAsia="en-GB"/>
        </w:rPr>
        <w:t>plans 2017</w:t>
      </w:r>
      <w:r w:rsidR="00F109EA">
        <w:rPr>
          <w:rFonts w:eastAsia="Times New Roman" w:cstheme="minorHAnsi"/>
          <w:lang w:val="en-US" w:eastAsia="en-GB"/>
        </w:rPr>
        <w:t>.</w:t>
      </w:r>
    </w:p>
    <w:p w:rsidR="00DF4A70" w:rsidRPr="00F109EA" w:rsidRDefault="00DF4A70" w:rsidP="00A41213">
      <w:pPr>
        <w:pStyle w:val="ListParagraph"/>
        <w:spacing w:after="0" w:line="240" w:lineRule="auto"/>
        <w:ind w:left="705" w:hanging="705"/>
        <w:rPr>
          <w:rFonts w:eastAsia="Times New Roman" w:cstheme="minorHAnsi"/>
          <w:b/>
          <w:lang w:val="en-US" w:eastAsia="en-GB"/>
        </w:rPr>
      </w:pPr>
    </w:p>
    <w:p w:rsidR="00A41213" w:rsidRDefault="00A41213" w:rsidP="00394421">
      <w:pPr>
        <w:pStyle w:val="NoSpacing"/>
        <w:numPr>
          <w:ilvl w:val="0"/>
          <w:numId w:val="12"/>
        </w:numPr>
        <w:ind w:left="426"/>
        <w:rPr>
          <w:rFonts w:eastAsia="Times New Roman" w:cstheme="minorHAnsi"/>
          <w:b/>
          <w:lang w:val="en-GB" w:eastAsia="en-GB"/>
        </w:rPr>
      </w:pPr>
      <w:r w:rsidRPr="00394421">
        <w:rPr>
          <w:b/>
          <w:lang w:val="en-GB" w:eastAsia="en-GB"/>
        </w:rPr>
        <w:t>Belgian</w:t>
      </w:r>
      <w:r w:rsidRPr="00CD5673">
        <w:rPr>
          <w:rFonts w:eastAsia="Times New Roman" w:cstheme="minorHAnsi"/>
          <w:b/>
          <w:lang w:val="en-GB" w:eastAsia="en-GB"/>
        </w:rPr>
        <w:t xml:space="preserve"> deve</w:t>
      </w:r>
      <w:r w:rsidR="00614A86" w:rsidRPr="00CD5673">
        <w:rPr>
          <w:rFonts w:eastAsia="Times New Roman" w:cstheme="minorHAnsi"/>
          <w:b/>
          <w:lang w:val="en-GB" w:eastAsia="en-GB"/>
        </w:rPr>
        <w:t xml:space="preserve">lopment policy on Global Health: slides </w:t>
      </w:r>
    </w:p>
    <w:p w:rsidR="00394421" w:rsidRPr="00CD5673" w:rsidRDefault="00394421" w:rsidP="00394421">
      <w:pPr>
        <w:pStyle w:val="ListParagraph"/>
        <w:spacing w:after="0" w:line="240" w:lineRule="auto"/>
        <w:ind w:left="705" w:hanging="705"/>
        <w:rPr>
          <w:rFonts w:eastAsia="Times New Roman" w:cstheme="minorHAnsi"/>
          <w:b/>
          <w:lang w:val="en-GB" w:eastAsia="en-GB"/>
        </w:rPr>
      </w:pPr>
    </w:p>
    <w:p w:rsidR="00F109EA" w:rsidRPr="00DF4A70" w:rsidRDefault="00394421" w:rsidP="00A41213">
      <w:pPr>
        <w:spacing w:after="0" w:line="240" w:lineRule="auto"/>
        <w:ind w:left="705" w:hanging="705"/>
        <w:rPr>
          <w:rFonts w:eastAsia="Times New Roman" w:cstheme="minorHAnsi"/>
          <w:lang w:val="en-US" w:eastAsia="en-GB"/>
        </w:rPr>
      </w:pPr>
      <w:r>
        <w:rPr>
          <w:rFonts w:eastAsia="Times New Roman" w:cstheme="minorHAnsi"/>
          <w:b/>
          <w:lang w:val="en-US" w:eastAsia="en-GB"/>
        </w:rPr>
        <w:t>9.1</w:t>
      </w:r>
      <w:r>
        <w:rPr>
          <w:rFonts w:eastAsia="Times New Roman" w:cstheme="minorHAnsi"/>
          <w:b/>
          <w:lang w:val="en-US" w:eastAsia="en-GB"/>
        </w:rPr>
        <w:tab/>
      </w:r>
      <w:r w:rsidR="00A41213" w:rsidRPr="002F274D">
        <w:rPr>
          <w:rFonts w:eastAsia="Times New Roman" w:cstheme="minorHAnsi"/>
          <w:b/>
          <w:lang w:val="en-US" w:eastAsia="en-GB"/>
        </w:rPr>
        <w:t>Update conference ‘She-Decides’ – 2</w:t>
      </w:r>
      <w:r w:rsidR="00A41213" w:rsidRPr="002F274D">
        <w:rPr>
          <w:rFonts w:eastAsia="Times New Roman" w:cstheme="minorHAnsi"/>
          <w:b/>
          <w:vertAlign w:val="superscript"/>
          <w:lang w:val="en-US" w:eastAsia="en-GB"/>
        </w:rPr>
        <w:t>nd</w:t>
      </w:r>
      <w:r w:rsidR="00A41213" w:rsidRPr="002F274D">
        <w:rPr>
          <w:rFonts w:eastAsia="Times New Roman" w:cstheme="minorHAnsi"/>
          <w:b/>
          <w:lang w:val="en-US" w:eastAsia="en-GB"/>
        </w:rPr>
        <w:t xml:space="preserve"> of March, 2017</w:t>
      </w:r>
      <w:r w:rsidR="00A41213" w:rsidRPr="00F109EA">
        <w:rPr>
          <w:rFonts w:eastAsia="Times New Roman" w:cstheme="minorHAnsi"/>
          <w:lang w:val="en-US" w:eastAsia="en-GB"/>
        </w:rPr>
        <w:t xml:space="preserve"> </w:t>
      </w:r>
      <w:r w:rsidR="00DD7137" w:rsidRPr="00F109EA">
        <w:rPr>
          <w:rFonts w:eastAsia="Times New Roman" w:cstheme="minorHAnsi"/>
          <w:lang w:val="en-US" w:eastAsia="en-GB"/>
        </w:rPr>
        <w:t>:</w:t>
      </w:r>
      <w:r w:rsidR="00F109EA" w:rsidRPr="00F109EA">
        <w:rPr>
          <w:rFonts w:eastAsia="Times New Roman" w:cstheme="minorHAnsi"/>
          <w:lang w:val="en-US" w:eastAsia="en-GB"/>
        </w:rPr>
        <w:t xml:space="preserve"> pres</w:t>
      </w:r>
      <w:r w:rsidR="00DF4A70">
        <w:rPr>
          <w:rFonts w:eastAsia="Times New Roman" w:cstheme="minorHAnsi"/>
          <w:lang w:val="en-US" w:eastAsia="en-GB"/>
        </w:rPr>
        <w:t xml:space="preserve">ented by </w:t>
      </w:r>
      <w:proofErr w:type="spellStart"/>
      <w:r w:rsidR="00DF4A70">
        <w:rPr>
          <w:rFonts w:eastAsia="Times New Roman" w:cstheme="minorHAnsi"/>
          <w:lang w:val="en-US" w:eastAsia="en-GB"/>
        </w:rPr>
        <w:t>Cathérine</w:t>
      </w:r>
      <w:proofErr w:type="spellEnd"/>
      <w:r w:rsidR="00DF4A70">
        <w:rPr>
          <w:rFonts w:eastAsia="Times New Roman" w:cstheme="minorHAnsi"/>
          <w:lang w:val="en-US" w:eastAsia="en-GB"/>
        </w:rPr>
        <w:t xml:space="preserve"> Gigante, DGD, </w:t>
      </w:r>
      <w:r w:rsidR="00DF4A70" w:rsidRPr="00DF4A70">
        <w:rPr>
          <w:rFonts w:eastAsia="Times New Roman" w:cstheme="minorHAnsi"/>
          <w:u w:val="single"/>
          <w:lang w:val="en-US" w:eastAsia="en-GB"/>
        </w:rPr>
        <w:t>See attachment 2</w:t>
      </w:r>
      <w:r w:rsidR="00DF4A70">
        <w:rPr>
          <w:rFonts w:eastAsia="Times New Roman" w:cstheme="minorHAnsi"/>
          <w:lang w:val="en-US" w:eastAsia="en-GB"/>
        </w:rPr>
        <w:t>.</w:t>
      </w:r>
      <w:r w:rsidR="00F109EA" w:rsidRPr="00F109EA">
        <w:rPr>
          <w:rFonts w:eastAsia="Times New Roman" w:cstheme="minorHAnsi"/>
          <w:lang w:val="en-US" w:eastAsia="en-GB"/>
        </w:rPr>
        <w:t xml:space="preserve"> </w:t>
      </w:r>
      <w:r>
        <w:rPr>
          <w:rFonts w:eastAsia="Times New Roman" w:cstheme="minorHAnsi"/>
          <w:lang w:val="en-US" w:eastAsia="en-GB"/>
        </w:rPr>
        <w:t xml:space="preserve"> </w:t>
      </w:r>
    </w:p>
    <w:p w:rsidR="002F274D" w:rsidRDefault="00F109EA" w:rsidP="00F109EA">
      <w:pPr>
        <w:spacing w:after="0" w:line="240" w:lineRule="auto"/>
        <w:ind w:left="705" w:hanging="705"/>
        <w:rPr>
          <w:rFonts w:eastAsia="Times New Roman" w:cstheme="minorHAnsi"/>
          <w:lang w:val="en-US" w:eastAsia="en-GB"/>
        </w:rPr>
      </w:pPr>
      <w:r w:rsidRPr="00F109EA">
        <w:rPr>
          <w:rFonts w:eastAsia="Times New Roman" w:cstheme="minorHAnsi"/>
          <w:lang w:val="en-US" w:eastAsia="en-GB"/>
        </w:rPr>
        <w:t xml:space="preserve">A short presentation on the </w:t>
      </w:r>
      <w:r w:rsidR="002F274D" w:rsidRPr="00F109EA">
        <w:rPr>
          <w:rFonts w:eastAsia="Times New Roman" w:cstheme="minorHAnsi"/>
          <w:lang w:val="en-US" w:eastAsia="en-GB"/>
        </w:rPr>
        <w:t>origin</w:t>
      </w:r>
      <w:r w:rsidR="00DD7137" w:rsidRPr="00F109EA">
        <w:rPr>
          <w:rFonts w:eastAsia="Times New Roman" w:cstheme="minorHAnsi"/>
          <w:lang w:val="en-US" w:eastAsia="en-GB"/>
        </w:rPr>
        <w:t> </w:t>
      </w:r>
      <w:r w:rsidRPr="00F109EA">
        <w:rPr>
          <w:rFonts w:eastAsia="Times New Roman" w:cstheme="minorHAnsi"/>
          <w:lang w:val="en-US" w:eastAsia="en-GB"/>
        </w:rPr>
        <w:t xml:space="preserve">of the </w:t>
      </w:r>
      <w:r w:rsidR="00DD7137" w:rsidRPr="00F109EA">
        <w:rPr>
          <w:rFonts w:eastAsia="Times New Roman" w:cstheme="minorHAnsi"/>
          <w:lang w:val="en-US" w:eastAsia="en-GB"/>
        </w:rPr>
        <w:t xml:space="preserve">Global Gag Rule </w:t>
      </w:r>
      <w:r w:rsidRPr="00F109EA">
        <w:rPr>
          <w:rFonts w:eastAsia="Times New Roman" w:cstheme="minorHAnsi"/>
          <w:lang w:val="en-US" w:eastAsia="en-GB"/>
        </w:rPr>
        <w:t xml:space="preserve">and the Dutch / Belgian response </w:t>
      </w:r>
      <w:r w:rsidR="002F274D">
        <w:rPr>
          <w:rFonts w:eastAsia="Times New Roman" w:cstheme="minorHAnsi"/>
          <w:lang w:val="en-US" w:eastAsia="en-GB"/>
        </w:rPr>
        <w:t xml:space="preserve">followed </w:t>
      </w:r>
    </w:p>
    <w:p w:rsidR="002F274D" w:rsidRDefault="00F109EA" w:rsidP="00F109EA">
      <w:pPr>
        <w:spacing w:after="0" w:line="240" w:lineRule="auto"/>
        <w:ind w:left="705" w:hanging="705"/>
        <w:rPr>
          <w:rFonts w:eastAsia="Times New Roman" w:cstheme="minorHAnsi"/>
          <w:lang w:val="en-US" w:eastAsia="en-GB"/>
        </w:rPr>
      </w:pPr>
      <w:r w:rsidRPr="00F109EA">
        <w:rPr>
          <w:rFonts w:eastAsia="Times New Roman" w:cstheme="minorHAnsi"/>
          <w:lang w:val="en-US" w:eastAsia="en-GB"/>
        </w:rPr>
        <w:t>by Sweden , Denmark and Finland, through « She-Decides » : an</w:t>
      </w:r>
      <w:r w:rsidR="00DD7137" w:rsidRPr="00F109EA">
        <w:rPr>
          <w:rFonts w:eastAsia="Times New Roman" w:cstheme="minorHAnsi"/>
          <w:lang w:val="en-US" w:eastAsia="en-GB"/>
        </w:rPr>
        <w:t xml:space="preserve"> initiative </w:t>
      </w:r>
      <w:r w:rsidRPr="00F109EA">
        <w:rPr>
          <w:rFonts w:eastAsia="Times New Roman" w:cstheme="minorHAnsi"/>
          <w:lang w:val="en-US" w:eastAsia="en-GB"/>
        </w:rPr>
        <w:t xml:space="preserve">to help manage the loss in </w:t>
      </w:r>
    </w:p>
    <w:p w:rsidR="002F274D" w:rsidRDefault="00F109EA" w:rsidP="00F109EA">
      <w:pPr>
        <w:spacing w:after="0" w:line="240" w:lineRule="auto"/>
        <w:ind w:left="705" w:hanging="705"/>
        <w:rPr>
          <w:rFonts w:eastAsia="Times New Roman" w:cstheme="minorHAnsi"/>
          <w:lang w:val="en-US" w:eastAsia="en-GB"/>
        </w:rPr>
      </w:pPr>
      <w:r w:rsidRPr="00F109EA">
        <w:rPr>
          <w:rFonts w:eastAsia="Times New Roman" w:cstheme="minorHAnsi"/>
          <w:lang w:val="en-US" w:eastAsia="en-GB"/>
        </w:rPr>
        <w:t xml:space="preserve">budget </w:t>
      </w:r>
      <w:r w:rsidR="00DD7137" w:rsidRPr="00F109EA">
        <w:rPr>
          <w:rFonts w:eastAsia="Times New Roman" w:cstheme="minorHAnsi"/>
          <w:lang w:val="en-US" w:eastAsia="en-GB"/>
        </w:rPr>
        <w:t xml:space="preserve">– </w:t>
      </w:r>
      <w:r w:rsidRPr="00F109EA">
        <w:rPr>
          <w:rFonts w:eastAsia="Times New Roman" w:cstheme="minorHAnsi"/>
          <w:lang w:val="en-US" w:eastAsia="en-GB"/>
        </w:rPr>
        <w:t xml:space="preserve">without being a new funding mechanism or ‘global fund’ ; it constitutes equally a platform </w:t>
      </w:r>
    </w:p>
    <w:p w:rsidR="002F274D" w:rsidRDefault="00F109EA" w:rsidP="002F274D">
      <w:pPr>
        <w:spacing w:after="0" w:line="240" w:lineRule="auto"/>
        <w:ind w:left="705" w:hanging="705"/>
        <w:rPr>
          <w:rFonts w:eastAsia="Times New Roman" w:cstheme="minorHAnsi"/>
          <w:lang w:val="en-US" w:eastAsia="en-GB"/>
        </w:rPr>
      </w:pPr>
      <w:r w:rsidRPr="00F109EA">
        <w:rPr>
          <w:rFonts w:eastAsia="Times New Roman" w:cstheme="minorHAnsi"/>
          <w:lang w:val="en-US" w:eastAsia="en-GB"/>
        </w:rPr>
        <w:t xml:space="preserve">for </w:t>
      </w:r>
      <w:r w:rsidR="00DD7137" w:rsidRPr="00F109EA">
        <w:rPr>
          <w:rFonts w:eastAsia="Times New Roman" w:cstheme="minorHAnsi"/>
          <w:lang w:val="en-US" w:eastAsia="en-GB"/>
        </w:rPr>
        <w:t>advocacy</w:t>
      </w:r>
      <w:r w:rsidRPr="00F109EA">
        <w:rPr>
          <w:rFonts w:eastAsia="Times New Roman" w:cstheme="minorHAnsi"/>
          <w:lang w:val="en-US" w:eastAsia="en-GB"/>
        </w:rPr>
        <w:t xml:space="preserve"> on SRHR and family planning.</w:t>
      </w:r>
    </w:p>
    <w:p w:rsidR="002F274D" w:rsidRDefault="00F109EA" w:rsidP="002F274D">
      <w:pPr>
        <w:spacing w:after="0" w:line="240" w:lineRule="auto"/>
        <w:ind w:left="705" w:hanging="705"/>
        <w:rPr>
          <w:rFonts w:eastAsia="Times New Roman" w:cstheme="minorHAnsi"/>
          <w:lang w:val="en-US" w:eastAsia="en-GB"/>
        </w:rPr>
      </w:pPr>
      <w:r w:rsidRPr="00F109EA">
        <w:rPr>
          <w:rFonts w:eastAsia="Times New Roman" w:cstheme="minorHAnsi"/>
          <w:lang w:val="en-US" w:eastAsia="en-GB"/>
        </w:rPr>
        <w:t>A c</w:t>
      </w:r>
      <w:r w:rsidR="00DD7137" w:rsidRPr="00F109EA">
        <w:rPr>
          <w:rFonts w:eastAsia="Times New Roman" w:cstheme="minorHAnsi"/>
          <w:lang w:val="en-US" w:eastAsia="en-GB"/>
        </w:rPr>
        <w:t>onference</w:t>
      </w:r>
      <w:r w:rsidRPr="00F109EA">
        <w:rPr>
          <w:rFonts w:eastAsia="Times New Roman" w:cstheme="minorHAnsi"/>
          <w:lang w:val="en-US" w:eastAsia="en-GB"/>
        </w:rPr>
        <w:t xml:space="preserve"> was hosted on March 2</w:t>
      </w:r>
      <w:r w:rsidRPr="00F109EA">
        <w:rPr>
          <w:rFonts w:eastAsia="Times New Roman" w:cstheme="minorHAnsi"/>
          <w:vertAlign w:val="superscript"/>
          <w:lang w:val="en-US" w:eastAsia="en-GB"/>
        </w:rPr>
        <w:t>nd</w:t>
      </w:r>
      <w:r w:rsidRPr="00F109EA">
        <w:rPr>
          <w:rFonts w:eastAsia="Times New Roman" w:cstheme="minorHAnsi"/>
          <w:lang w:val="en-US" w:eastAsia="en-GB"/>
        </w:rPr>
        <w:t xml:space="preserve"> with over 50 countries present, as well as civil society and </w:t>
      </w:r>
    </w:p>
    <w:p w:rsidR="002F274D" w:rsidRDefault="00010B12" w:rsidP="00F109EA">
      <w:pPr>
        <w:spacing w:after="0" w:line="240" w:lineRule="auto"/>
        <w:ind w:left="705" w:hanging="705"/>
        <w:rPr>
          <w:rFonts w:eastAsia="Times New Roman" w:cstheme="minorHAnsi"/>
          <w:lang w:val="en-US" w:eastAsia="en-GB"/>
        </w:rPr>
      </w:pPr>
      <w:r w:rsidRPr="00010B12">
        <w:rPr>
          <w:rFonts w:eastAsia="Times New Roman" w:cstheme="minorHAnsi"/>
          <w:lang w:val="en-US" w:eastAsia="en-GB"/>
        </w:rPr>
        <w:t>multilateral</w:t>
      </w:r>
      <w:r w:rsidR="00F109EA" w:rsidRPr="005F152E">
        <w:rPr>
          <w:rFonts w:eastAsia="Times New Roman" w:cstheme="minorHAnsi"/>
          <w:lang w:val="en-US" w:eastAsia="en-GB"/>
        </w:rPr>
        <w:t xml:space="preserve"> (UN) </w:t>
      </w:r>
      <w:proofErr w:type="spellStart"/>
      <w:r w:rsidR="00F109EA" w:rsidRPr="005F152E">
        <w:rPr>
          <w:rFonts w:eastAsia="Times New Roman" w:cstheme="minorHAnsi"/>
          <w:lang w:val="en-US" w:eastAsia="en-GB"/>
        </w:rPr>
        <w:t>organisations</w:t>
      </w:r>
      <w:proofErr w:type="spellEnd"/>
      <w:r w:rsidR="00F109EA" w:rsidRPr="005F152E">
        <w:rPr>
          <w:rFonts w:eastAsia="Times New Roman" w:cstheme="minorHAnsi"/>
          <w:lang w:val="en-US" w:eastAsia="en-GB"/>
        </w:rPr>
        <w:t xml:space="preserve"> </w:t>
      </w:r>
      <w:r w:rsidR="00F109EA" w:rsidRPr="00010B12">
        <w:rPr>
          <w:rFonts w:eastAsia="Times New Roman" w:cstheme="minorHAnsi"/>
          <w:lang w:val="en-US" w:eastAsia="en-GB"/>
        </w:rPr>
        <w:t>present</w:t>
      </w:r>
      <w:r w:rsidR="00F109EA" w:rsidRPr="005F152E">
        <w:rPr>
          <w:rFonts w:eastAsia="Times New Roman" w:cstheme="minorHAnsi"/>
          <w:lang w:val="en-US" w:eastAsia="en-GB"/>
        </w:rPr>
        <w:t xml:space="preserve">.  </w:t>
      </w:r>
      <w:r w:rsidR="00F109EA" w:rsidRPr="00F109EA">
        <w:rPr>
          <w:rFonts w:eastAsia="Times New Roman" w:cstheme="minorHAnsi"/>
          <w:lang w:val="en-US" w:eastAsia="en-GB"/>
        </w:rPr>
        <w:t>A total amount of</w:t>
      </w:r>
      <w:r w:rsidR="00DD7137" w:rsidRPr="00F109EA">
        <w:rPr>
          <w:rFonts w:eastAsia="Times New Roman" w:cstheme="minorHAnsi"/>
          <w:lang w:val="en-US" w:eastAsia="en-GB"/>
        </w:rPr>
        <w:t xml:space="preserve"> </w:t>
      </w:r>
      <w:r w:rsidR="00F45417">
        <w:rPr>
          <w:rFonts w:eastAsia="Times New Roman" w:cstheme="minorHAnsi"/>
          <w:lang w:val="en-US" w:eastAsia="en-GB"/>
        </w:rPr>
        <w:t>€</w:t>
      </w:r>
      <w:r w:rsidR="00DD7137" w:rsidRPr="00F109EA">
        <w:rPr>
          <w:rFonts w:eastAsia="Times New Roman" w:cstheme="minorHAnsi"/>
          <w:lang w:val="en-US" w:eastAsia="en-GB"/>
        </w:rPr>
        <w:t xml:space="preserve">181 million </w:t>
      </w:r>
      <w:r w:rsidR="00F109EA" w:rsidRPr="00F109EA">
        <w:rPr>
          <w:rFonts w:eastAsia="Times New Roman" w:cstheme="minorHAnsi"/>
          <w:lang w:val="en-US" w:eastAsia="en-GB"/>
        </w:rPr>
        <w:t xml:space="preserve">is gathered </w:t>
      </w:r>
      <w:r w:rsidR="00F45417">
        <w:rPr>
          <w:rFonts w:eastAsia="Times New Roman" w:cstheme="minorHAnsi"/>
          <w:lang w:val="en-US" w:eastAsia="en-GB"/>
        </w:rPr>
        <w:t xml:space="preserve">; </w:t>
      </w:r>
      <w:r w:rsidR="00F109EA" w:rsidRPr="00F109EA">
        <w:rPr>
          <w:rFonts w:eastAsia="Times New Roman" w:cstheme="minorHAnsi"/>
          <w:lang w:val="en-US" w:eastAsia="en-GB"/>
        </w:rPr>
        <w:t xml:space="preserve">each </w:t>
      </w:r>
    </w:p>
    <w:p w:rsidR="002F274D" w:rsidRDefault="00F109EA" w:rsidP="00F109EA">
      <w:pPr>
        <w:spacing w:after="0" w:line="240" w:lineRule="auto"/>
        <w:ind w:left="705" w:hanging="705"/>
        <w:rPr>
          <w:rFonts w:eastAsia="Times New Roman" w:cstheme="minorHAnsi"/>
          <w:lang w:val="en-US" w:eastAsia="en-GB"/>
        </w:rPr>
      </w:pPr>
      <w:r w:rsidRPr="00F109EA">
        <w:rPr>
          <w:rFonts w:eastAsia="Times New Roman" w:cstheme="minorHAnsi"/>
          <w:lang w:val="en-US" w:eastAsia="en-GB"/>
        </w:rPr>
        <w:t xml:space="preserve">donor will decide how – to whom – it </w:t>
      </w:r>
      <w:r>
        <w:rPr>
          <w:rFonts w:eastAsia="Times New Roman" w:cstheme="minorHAnsi"/>
          <w:lang w:val="en-US" w:eastAsia="en-GB"/>
        </w:rPr>
        <w:t>will allocate funding.  In addition, a ‘</w:t>
      </w:r>
      <w:r w:rsidR="00614A86" w:rsidRPr="00F109EA">
        <w:rPr>
          <w:rFonts w:eastAsia="Times New Roman" w:cstheme="minorHAnsi"/>
          <w:lang w:val="en-US" w:eastAsia="en-GB"/>
        </w:rPr>
        <w:t>Group of friends</w:t>
      </w:r>
      <w:r>
        <w:rPr>
          <w:rFonts w:eastAsia="Times New Roman" w:cstheme="minorHAnsi"/>
          <w:lang w:val="en-US" w:eastAsia="en-GB"/>
        </w:rPr>
        <w:t>’ of She-</w:t>
      </w:r>
    </w:p>
    <w:p w:rsidR="00A41213" w:rsidRPr="00F109EA" w:rsidRDefault="00F109EA" w:rsidP="00F109EA">
      <w:pPr>
        <w:spacing w:after="0" w:line="240" w:lineRule="auto"/>
        <w:ind w:left="705" w:hanging="705"/>
        <w:rPr>
          <w:rFonts w:eastAsia="Times New Roman" w:cstheme="minorHAnsi"/>
          <w:lang w:val="en-US" w:eastAsia="en-GB"/>
        </w:rPr>
      </w:pPr>
      <w:r>
        <w:rPr>
          <w:rFonts w:eastAsia="Times New Roman" w:cstheme="minorHAnsi"/>
          <w:lang w:val="en-US" w:eastAsia="en-GB"/>
        </w:rPr>
        <w:t>Decides’ is created – to be further defined how it will operate in the near future.</w:t>
      </w:r>
    </w:p>
    <w:p w:rsidR="00DD7137" w:rsidRDefault="00DD7137" w:rsidP="00A41213">
      <w:pPr>
        <w:spacing w:after="0" w:line="240" w:lineRule="auto"/>
        <w:ind w:left="705" w:hanging="705"/>
        <w:rPr>
          <w:rFonts w:eastAsia="Times New Roman" w:cstheme="minorHAnsi"/>
          <w:lang w:val="en-US" w:eastAsia="en-GB"/>
        </w:rPr>
      </w:pPr>
    </w:p>
    <w:p w:rsidR="00164C8E" w:rsidRPr="00394421" w:rsidRDefault="00394421" w:rsidP="00A41213">
      <w:pPr>
        <w:spacing w:after="0" w:line="240" w:lineRule="auto"/>
        <w:ind w:left="705" w:hanging="705"/>
        <w:rPr>
          <w:rFonts w:eastAsia="Times New Roman" w:cstheme="minorHAnsi"/>
          <w:b/>
          <w:lang w:val="en-US" w:eastAsia="en-GB"/>
        </w:rPr>
      </w:pPr>
      <w:r w:rsidRPr="00394421">
        <w:rPr>
          <w:rFonts w:eastAsia="Times New Roman" w:cstheme="minorHAnsi"/>
          <w:b/>
          <w:lang w:val="en-US" w:eastAsia="en-GB"/>
        </w:rPr>
        <w:t xml:space="preserve">9.2 </w:t>
      </w:r>
      <w:r w:rsidRPr="00394421">
        <w:rPr>
          <w:rFonts w:eastAsia="Times New Roman" w:cstheme="minorHAnsi"/>
          <w:b/>
          <w:lang w:val="en-US" w:eastAsia="en-GB"/>
        </w:rPr>
        <w:tab/>
      </w:r>
      <w:r w:rsidR="00A41213" w:rsidRPr="00394421">
        <w:rPr>
          <w:rFonts w:eastAsia="Times New Roman" w:cstheme="minorHAnsi"/>
          <w:b/>
          <w:lang w:val="en-US" w:eastAsia="en-GB"/>
        </w:rPr>
        <w:t xml:space="preserve">Update </w:t>
      </w:r>
      <w:r w:rsidR="00D54AC5">
        <w:rPr>
          <w:rFonts w:eastAsia="Times New Roman" w:cstheme="minorHAnsi"/>
          <w:b/>
          <w:lang w:val="en-US" w:eastAsia="en-GB"/>
        </w:rPr>
        <w:t>on Strategy note Droit à la san</w:t>
      </w:r>
      <w:r w:rsidR="00A41213" w:rsidRPr="00394421">
        <w:rPr>
          <w:rFonts w:eastAsia="Times New Roman" w:cstheme="minorHAnsi"/>
          <w:b/>
          <w:lang w:val="en-US" w:eastAsia="en-GB"/>
        </w:rPr>
        <w:t xml:space="preserve">té – Recht op </w:t>
      </w:r>
      <w:proofErr w:type="spellStart"/>
      <w:r w:rsidR="00A41213" w:rsidRPr="00394421">
        <w:rPr>
          <w:rFonts w:eastAsia="Times New Roman" w:cstheme="minorHAnsi"/>
          <w:b/>
          <w:lang w:val="en-US" w:eastAsia="en-GB"/>
        </w:rPr>
        <w:t>Gezondheid</w:t>
      </w:r>
      <w:proofErr w:type="spellEnd"/>
      <w:r w:rsidR="002F274D" w:rsidRPr="00394421">
        <w:rPr>
          <w:rFonts w:eastAsia="Times New Roman" w:cstheme="minorHAnsi"/>
          <w:b/>
          <w:lang w:val="en-US" w:eastAsia="en-GB"/>
        </w:rPr>
        <w:t xml:space="preserve">, </w:t>
      </w:r>
      <w:r w:rsidR="002F274D" w:rsidRPr="00394421">
        <w:rPr>
          <w:rFonts w:eastAsia="Times New Roman" w:cstheme="minorHAnsi"/>
          <w:lang w:val="en-US" w:eastAsia="en-GB"/>
        </w:rPr>
        <w:t xml:space="preserve">presented by Ignace </w:t>
      </w:r>
      <w:proofErr w:type="spellStart"/>
      <w:r w:rsidR="002F274D" w:rsidRPr="00394421">
        <w:rPr>
          <w:rFonts w:eastAsia="Times New Roman" w:cstheme="minorHAnsi"/>
          <w:lang w:val="en-US" w:eastAsia="en-GB"/>
        </w:rPr>
        <w:t>Ronse</w:t>
      </w:r>
      <w:proofErr w:type="spellEnd"/>
      <w:r w:rsidR="002F274D" w:rsidRPr="00394421">
        <w:rPr>
          <w:rFonts w:eastAsia="Times New Roman" w:cstheme="minorHAnsi"/>
          <w:lang w:val="en-US" w:eastAsia="en-GB"/>
        </w:rPr>
        <w:t>, DGD</w:t>
      </w:r>
      <w:r w:rsidR="00DF4A70">
        <w:rPr>
          <w:rFonts w:eastAsia="Times New Roman" w:cstheme="minorHAnsi"/>
          <w:lang w:val="en-US" w:eastAsia="en-GB"/>
        </w:rPr>
        <w:t xml:space="preserve">. </w:t>
      </w:r>
      <w:r w:rsidR="00DF4A70" w:rsidRPr="00DF4A70">
        <w:rPr>
          <w:rFonts w:eastAsia="Times New Roman" w:cstheme="minorHAnsi"/>
          <w:u w:val="single"/>
          <w:lang w:val="en-US" w:eastAsia="en-GB"/>
        </w:rPr>
        <w:t>See attachment 4.</w:t>
      </w:r>
    </w:p>
    <w:p w:rsidR="00286A91" w:rsidRPr="00394421" w:rsidRDefault="00286A91" w:rsidP="00A41213">
      <w:pPr>
        <w:spacing w:after="0" w:line="240" w:lineRule="auto"/>
        <w:ind w:left="705" w:hanging="705"/>
        <w:rPr>
          <w:rFonts w:eastAsia="Times New Roman" w:cstheme="minorHAnsi"/>
          <w:lang w:val="en-US" w:eastAsia="en-GB"/>
        </w:rPr>
      </w:pPr>
    </w:p>
    <w:p w:rsidR="00286A91" w:rsidRPr="00286A91" w:rsidRDefault="00286A91" w:rsidP="00FD3BA6">
      <w:pPr>
        <w:pStyle w:val="NoSpacing"/>
        <w:rPr>
          <w:lang w:val="en-GB"/>
        </w:rPr>
      </w:pPr>
      <w:r w:rsidRPr="00286A91">
        <w:rPr>
          <w:lang w:val="en-GB"/>
        </w:rPr>
        <w:t xml:space="preserve">The </w:t>
      </w:r>
      <w:r w:rsidR="00C82668">
        <w:rPr>
          <w:lang w:val="en-GB"/>
        </w:rPr>
        <w:t xml:space="preserve">use of the </w:t>
      </w:r>
      <w:r w:rsidRPr="00286A91">
        <w:rPr>
          <w:lang w:val="en-GB"/>
        </w:rPr>
        <w:t xml:space="preserve">DGD Strategy note </w:t>
      </w:r>
      <w:r w:rsidR="00C82668">
        <w:rPr>
          <w:lang w:val="en-GB"/>
        </w:rPr>
        <w:t xml:space="preserve">on Health </w:t>
      </w:r>
      <w:r w:rsidRPr="00286A91">
        <w:rPr>
          <w:lang w:val="en-GB"/>
        </w:rPr>
        <w:t xml:space="preserve">of 2008 </w:t>
      </w:r>
      <w:r w:rsidR="00C82668">
        <w:rPr>
          <w:lang w:val="en-GB"/>
        </w:rPr>
        <w:t xml:space="preserve">was </w:t>
      </w:r>
      <w:r w:rsidR="004F2B8A">
        <w:rPr>
          <w:lang w:val="en-GB"/>
        </w:rPr>
        <w:t>evaluated</w:t>
      </w:r>
      <w:r w:rsidR="00C82668">
        <w:rPr>
          <w:lang w:val="en-GB"/>
        </w:rPr>
        <w:t xml:space="preserve"> in 2014/15 </w:t>
      </w:r>
      <w:r w:rsidRPr="00286A91">
        <w:rPr>
          <w:lang w:val="en-GB"/>
        </w:rPr>
        <w:t>and</w:t>
      </w:r>
      <w:r>
        <w:rPr>
          <w:lang w:val="en-GB"/>
        </w:rPr>
        <w:t xml:space="preserve"> </w:t>
      </w:r>
      <w:r w:rsidR="00C82668">
        <w:rPr>
          <w:lang w:val="en-GB"/>
        </w:rPr>
        <w:t xml:space="preserve">it was found the note and </w:t>
      </w:r>
      <w:r w:rsidR="00557154">
        <w:rPr>
          <w:lang w:val="en-GB"/>
        </w:rPr>
        <w:t>successive amendm</w:t>
      </w:r>
      <w:r w:rsidR="00557154" w:rsidRPr="00286A91">
        <w:rPr>
          <w:lang w:val="en-GB"/>
        </w:rPr>
        <w:t>e</w:t>
      </w:r>
      <w:r w:rsidR="00557154">
        <w:rPr>
          <w:lang w:val="en-GB"/>
        </w:rPr>
        <w:t>nts</w:t>
      </w:r>
      <w:r w:rsidRPr="00286A91">
        <w:rPr>
          <w:lang w:val="en-GB"/>
        </w:rPr>
        <w:t xml:space="preserve"> </w:t>
      </w:r>
      <w:r>
        <w:rPr>
          <w:lang w:val="en-GB"/>
        </w:rPr>
        <w:t>were</w:t>
      </w:r>
      <w:r w:rsidRPr="00286A91">
        <w:rPr>
          <w:lang w:val="en-GB"/>
        </w:rPr>
        <w:t xml:space="preserve"> to be updated and integrated into a new str</w:t>
      </w:r>
      <w:r>
        <w:rPr>
          <w:lang w:val="en-GB"/>
        </w:rPr>
        <w:t>ate</w:t>
      </w:r>
      <w:r w:rsidRPr="00286A91">
        <w:rPr>
          <w:lang w:val="en-GB"/>
        </w:rPr>
        <w:t xml:space="preserve">gy note.  </w:t>
      </w:r>
      <w:r w:rsidR="00C82668">
        <w:rPr>
          <w:lang w:val="en-GB"/>
        </w:rPr>
        <w:t xml:space="preserve">Work began </w:t>
      </w:r>
      <w:r w:rsidRPr="00286A91">
        <w:rPr>
          <w:lang w:val="en-GB"/>
        </w:rPr>
        <w:t>in 2015</w:t>
      </w:r>
      <w:r w:rsidR="00C82668">
        <w:rPr>
          <w:lang w:val="en-GB"/>
        </w:rPr>
        <w:t xml:space="preserve">, whereby </w:t>
      </w:r>
      <w:r w:rsidRPr="00286A91">
        <w:rPr>
          <w:lang w:val="en-GB"/>
        </w:rPr>
        <w:t xml:space="preserve">BCH members (WGs’) </w:t>
      </w:r>
      <w:r>
        <w:rPr>
          <w:lang w:val="en-GB"/>
        </w:rPr>
        <w:t xml:space="preserve">and various stakeholders were consulted by DGD.  BCH members </w:t>
      </w:r>
      <w:r w:rsidRPr="00286A91">
        <w:rPr>
          <w:lang w:val="en-GB"/>
        </w:rPr>
        <w:t xml:space="preserve">co-drafted </w:t>
      </w:r>
      <w:r w:rsidR="00C82668" w:rsidRPr="00286A91">
        <w:rPr>
          <w:lang w:val="en-GB"/>
        </w:rPr>
        <w:t>in 2015/16</w:t>
      </w:r>
      <w:r w:rsidR="00C82668">
        <w:rPr>
          <w:lang w:val="en-GB"/>
        </w:rPr>
        <w:t xml:space="preserve"> through various thematic working groups </w:t>
      </w:r>
      <w:r>
        <w:rPr>
          <w:lang w:val="en-GB"/>
        </w:rPr>
        <w:t xml:space="preserve">input for a new strategy </w:t>
      </w:r>
      <w:r w:rsidRPr="00286A91">
        <w:rPr>
          <w:lang w:val="en-GB"/>
        </w:rPr>
        <w:t xml:space="preserve">‘core-note’ and </w:t>
      </w:r>
      <w:r>
        <w:rPr>
          <w:lang w:val="en-GB"/>
        </w:rPr>
        <w:t>developed six (6) thematic modules through working groups, namely:</w:t>
      </w:r>
      <w:r w:rsidRPr="00286A91">
        <w:rPr>
          <w:lang w:val="en-GB"/>
        </w:rPr>
        <w:t xml:space="preserve"> </w:t>
      </w:r>
    </w:p>
    <w:p w:rsidR="00286A91" w:rsidRDefault="00286A91" w:rsidP="00286A91">
      <w:pPr>
        <w:pStyle w:val="ListParagraph"/>
        <w:spacing w:line="240" w:lineRule="auto"/>
        <w:ind w:left="567"/>
        <w:rPr>
          <w:lang w:val="en-GB"/>
        </w:rPr>
      </w:pPr>
      <w:r>
        <w:rPr>
          <w:lang w:val="en-GB"/>
        </w:rPr>
        <w:lastRenderedPageBreak/>
        <w:t>- SRHR (update of 2007 version) &amp; HIV (update of 2006 version);</w:t>
      </w:r>
    </w:p>
    <w:p w:rsidR="00286A91" w:rsidRDefault="00286A91" w:rsidP="00286A91">
      <w:pPr>
        <w:pStyle w:val="ListParagraph"/>
        <w:spacing w:line="240" w:lineRule="auto"/>
        <w:ind w:left="567"/>
        <w:rPr>
          <w:lang w:val="en-GB"/>
        </w:rPr>
      </w:pPr>
      <w:r>
        <w:rPr>
          <w:lang w:val="en-GB"/>
        </w:rPr>
        <w:t>- Financing Universal Health Coverage (2012);</w:t>
      </w:r>
    </w:p>
    <w:p w:rsidR="00286A91" w:rsidRDefault="00286A91" w:rsidP="00286A91">
      <w:pPr>
        <w:pStyle w:val="ListParagraph"/>
        <w:spacing w:line="240" w:lineRule="auto"/>
        <w:ind w:left="567"/>
        <w:rPr>
          <w:lang w:val="en-GB"/>
        </w:rPr>
      </w:pPr>
      <w:r>
        <w:rPr>
          <w:lang w:val="en-GB"/>
        </w:rPr>
        <w:t xml:space="preserve">- Quality medicines; </w:t>
      </w:r>
    </w:p>
    <w:p w:rsidR="00286A91" w:rsidRDefault="00286A91" w:rsidP="00286A91">
      <w:pPr>
        <w:pStyle w:val="ListParagraph"/>
        <w:spacing w:line="240" w:lineRule="auto"/>
        <w:ind w:left="567"/>
        <w:rPr>
          <w:lang w:val="en-GB"/>
        </w:rPr>
      </w:pPr>
      <w:r>
        <w:rPr>
          <w:lang w:val="en-GB"/>
        </w:rPr>
        <w:t>- Human Resources for Health;</w:t>
      </w:r>
    </w:p>
    <w:p w:rsidR="008E6F00" w:rsidRDefault="00286A91" w:rsidP="008E6F00">
      <w:pPr>
        <w:pStyle w:val="ListParagraph"/>
        <w:spacing w:line="240" w:lineRule="auto"/>
        <w:ind w:left="567"/>
        <w:rPr>
          <w:lang w:val="en-GB"/>
        </w:rPr>
      </w:pPr>
      <w:r>
        <w:rPr>
          <w:lang w:val="en-GB"/>
        </w:rPr>
        <w:t xml:space="preserve">- Non-Communicable Diseases </w:t>
      </w:r>
    </w:p>
    <w:p w:rsidR="008E6F00" w:rsidRDefault="00286A91" w:rsidP="008E6F00">
      <w:pPr>
        <w:pStyle w:val="ListParagraph"/>
        <w:spacing w:line="240" w:lineRule="auto"/>
        <w:ind w:left="567"/>
        <w:rPr>
          <w:lang w:val="en-GB"/>
        </w:rPr>
      </w:pPr>
      <w:r>
        <w:rPr>
          <w:lang w:val="en-GB"/>
        </w:rPr>
        <w:t>- Communicable Diseases / Infectious &amp; Neglected Diseases; (in development)</w:t>
      </w:r>
    </w:p>
    <w:p w:rsidR="008E6F00" w:rsidRDefault="008E6F00" w:rsidP="008E6F00">
      <w:pPr>
        <w:pStyle w:val="NoSpacing"/>
        <w:rPr>
          <w:rFonts w:eastAsia="Times New Roman" w:cstheme="minorHAnsi"/>
          <w:lang w:val="en-US" w:eastAsia="en-GB"/>
        </w:rPr>
      </w:pPr>
      <w:r w:rsidRPr="003D2D3D">
        <w:rPr>
          <w:rFonts w:eastAsia="Times New Roman" w:cstheme="minorHAnsi"/>
          <w:lang w:val="en-US" w:eastAsia="en-GB"/>
        </w:rPr>
        <w:t xml:space="preserve">The 6 modules </w:t>
      </w:r>
      <w:r>
        <w:rPr>
          <w:rFonts w:eastAsia="Times New Roman" w:cstheme="minorHAnsi"/>
          <w:lang w:val="en-US" w:eastAsia="en-GB"/>
        </w:rPr>
        <w:t xml:space="preserve">(above) </w:t>
      </w:r>
      <w:r w:rsidRPr="003D2D3D">
        <w:rPr>
          <w:rFonts w:eastAsia="Times New Roman" w:cstheme="minorHAnsi"/>
          <w:lang w:val="en-US" w:eastAsia="en-GB"/>
        </w:rPr>
        <w:t>are not submitted to the Strategic Committee and are to</w:t>
      </w:r>
      <w:r>
        <w:rPr>
          <w:rFonts w:eastAsia="Times New Roman" w:cstheme="minorHAnsi"/>
          <w:lang w:val="en-US" w:eastAsia="en-GB"/>
        </w:rPr>
        <w:t xml:space="preserve"> </w:t>
      </w:r>
      <w:r w:rsidRPr="003D2D3D">
        <w:rPr>
          <w:rFonts w:eastAsia="Times New Roman" w:cstheme="minorHAnsi"/>
          <w:lang w:val="en-US" w:eastAsia="en-GB"/>
        </w:rPr>
        <w:t xml:space="preserve">be considered as </w:t>
      </w:r>
    </w:p>
    <w:p w:rsidR="008E6F00" w:rsidRDefault="008E6F00" w:rsidP="008E6F00">
      <w:pPr>
        <w:pStyle w:val="NoSpacing"/>
        <w:rPr>
          <w:rFonts w:eastAsia="Times New Roman" w:cstheme="minorHAnsi"/>
          <w:lang w:val="en-US" w:eastAsia="en-GB"/>
        </w:rPr>
      </w:pPr>
      <w:r w:rsidRPr="003D2D3D">
        <w:rPr>
          <w:rFonts w:eastAsia="Times New Roman" w:cstheme="minorHAnsi"/>
          <w:lang w:val="en-US" w:eastAsia="en-GB"/>
        </w:rPr>
        <w:t>‘living documents’ – to be</w:t>
      </w:r>
      <w:r>
        <w:rPr>
          <w:rFonts w:eastAsia="Times New Roman" w:cstheme="minorHAnsi"/>
          <w:lang w:val="en-US" w:eastAsia="en-GB"/>
        </w:rPr>
        <w:t xml:space="preserve"> ‘</w:t>
      </w:r>
      <w:r w:rsidRPr="003D2D3D">
        <w:rPr>
          <w:rFonts w:eastAsia="Times New Roman" w:cstheme="minorHAnsi"/>
          <w:lang w:val="en-US" w:eastAsia="en-GB"/>
        </w:rPr>
        <w:t>owned</w:t>
      </w:r>
      <w:r>
        <w:rPr>
          <w:rFonts w:eastAsia="Times New Roman" w:cstheme="minorHAnsi"/>
          <w:lang w:val="en-US" w:eastAsia="en-GB"/>
        </w:rPr>
        <w:t>’ and used by Be-cause health and Belgian stakeholders.</w:t>
      </w:r>
      <w:r w:rsidRPr="003D2D3D">
        <w:rPr>
          <w:rFonts w:eastAsia="Times New Roman" w:cstheme="minorHAnsi"/>
          <w:lang w:val="en-US" w:eastAsia="en-GB"/>
        </w:rPr>
        <w:t xml:space="preserve"> </w:t>
      </w:r>
    </w:p>
    <w:p w:rsidR="00286A91" w:rsidRPr="008E6F00" w:rsidRDefault="00286A91" w:rsidP="008E6F00">
      <w:pPr>
        <w:spacing w:line="240" w:lineRule="auto"/>
        <w:rPr>
          <w:lang w:val="en-GB"/>
        </w:rPr>
      </w:pPr>
      <w:r w:rsidRPr="008E6F00">
        <w:rPr>
          <w:lang w:val="en-GB"/>
        </w:rPr>
        <w:t>A consultation or preliminary presentation of the strategy note was made in March/April 2016.  The ‘core-note’ or general part has been further updated taking into account some of the comments made.  A new final draft is send to the Strategic Committee of  DGD for final approval.   Today this draft is shared and presented here at the BCH Annual General Assembly.</w:t>
      </w:r>
    </w:p>
    <w:p w:rsidR="00394421" w:rsidRDefault="00394421" w:rsidP="00394421">
      <w:pPr>
        <w:pStyle w:val="NoSpacing"/>
        <w:rPr>
          <w:rFonts w:eastAsia="Times New Roman" w:cstheme="minorHAnsi"/>
          <w:lang w:val="en-US" w:eastAsia="en-GB"/>
        </w:rPr>
      </w:pPr>
      <w:r>
        <w:rPr>
          <w:lang w:val="en-GB"/>
        </w:rPr>
        <w:t>T</w:t>
      </w:r>
      <w:r>
        <w:rPr>
          <w:rFonts w:eastAsia="Times New Roman" w:cstheme="minorHAnsi"/>
          <w:lang w:val="en-US" w:eastAsia="en-GB"/>
        </w:rPr>
        <w:t xml:space="preserve">he Core Strategy note shared today at the AGA is still confidential and only to be presented &amp; </w:t>
      </w:r>
    </w:p>
    <w:p w:rsidR="00394421" w:rsidRDefault="00394421" w:rsidP="00394421">
      <w:pPr>
        <w:pStyle w:val="NoSpacing"/>
        <w:rPr>
          <w:rFonts w:eastAsia="Times New Roman" w:cstheme="minorHAnsi"/>
          <w:lang w:val="en-US" w:eastAsia="en-GB"/>
        </w:rPr>
      </w:pPr>
      <w:r>
        <w:rPr>
          <w:rFonts w:eastAsia="Times New Roman" w:cstheme="minorHAnsi"/>
          <w:lang w:val="en-US" w:eastAsia="en-GB"/>
        </w:rPr>
        <w:t xml:space="preserve">shared publically once approved by the DGD Strategic Committee – expected to take place in June </w:t>
      </w:r>
    </w:p>
    <w:p w:rsidR="00394421" w:rsidRDefault="00394421" w:rsidP="00394421">
      <w:pPr>
        <w:pStyle w:val="NoSpacing"/>
        <w:rPr>
          <w:rFonts w:eastAsia="Times New Roman" w:cstheme="minorHAnsi"/>
          <w:lang w:val="en-US" w:eastAsia="en-GB"/>
        </w:rPr>
      </w:pPr>
      <w:r w:rsidRPr="00C755E1">
        <w:rPr>
          <w:rFonts w:eastAsia="Times New Roman" w:cstheme="minorHAnsi"/>
          <w:lang w:val="en-US" w:eastAsia="en-GB"/>
        </w:rPr>
        <w:t xml:space="preserve">’17.  As the review is still ongoing within the Committee, there is a small window of opportunity for </w:t>
      </w:r>
    </w:p>
    <w:p w:rsidR="00394421" w:rsidRDefault="00394421" w:rsidP="00394421">
      <w:pPr>
        <w:pStyle w:val="NoSpacing"/>
        <w:rPr>
          <w:rFonts w:eastAsia="Times New Roman" w:cstheme="minorHAnsi"/>
          <w:lang w:val="en-US" w:eastAsia="en-GB"/>
        </w:rPr>
      </w:pPr>
      <w:r w:rsidRPr="00C755E1">
        <w:rPr>
          <w:rFonts w:eastAsia="Times New Roman" w:cstheme="minorHAnsi"/>
          <w:lang w:val="en-US" w:eastAsia="en-GB"/>
        </w:rPr>
        <w:t>AGA members to share feedback on the note.</w:t>
      </w:r>
    </w:p>
    <w:p w:rsidR="00394421" w:rsidRDefault="00394421" w:rsidP="00394421">
      <w:pPr>
        <w:pStyle w:val="NoSpacing"/>
        <w:rPr>
          <w:rFonts w:eastAsia="Times New Roman" w:cstheme="minorHAnsi"/>
          <w:lang w:val="en-US" w:eastAsia="en-GB"/>
        </w:rPr>
      </w:pPr>
      <w:r>
        <w:rPr>
          <w:rFonts w:eastAsia="Times New Roman" w:cstheme="minorHAnsi"/>
          <w:lang w:val="en-US" w:eastAsia="en-GB"/>
        </w:rPr>
        <w:t>The following points of concern, and suggestions were raised during the AGA:</w:t>
      </w:r>
    </w:p>
    <w:p w:rsidR="00394421" w:rsidRPr="00C755E1" w:rsidRDefault="00394421" w:rsidP="00394421">
      <w:pPr>
        <w:pStyle w:val="NoSpacing"/>
        <w:rPr>
          <w:rFonts w:eastAsia="Times New Roman" w:cstheme="minorHAnsi"/>
          <w:lang w:val="en-US" w:eastAsia="en-GB"/>
        </w:rPr>
      </w:pPr>
      <w:r>
        <w:rPr>
          <w:rFonts w:eastAsia="Times New Roman" w:cstheme="minorHAnsi"/>
          <w:lang w:val="en-US" w:eastAsia="en-GB"/>
        </w:rPr>
        <w:t xml:space="preserve"> </w:t>
      </w:r>
      <w:r w:rsidRPr="00394421">
        <w:rPr>
          <w:rFonts w:eastAsia="Times New Roman" w:cstheme="minorHAnsi"/>
          <w:u w:val="single"/>
          <w:lang w:val="en-US" w:eastAsia="en-GB"/>
        </w:rPr>
        <w:t>Suggestion</w:t>
      </w:r>
      <w:r w:rsidRPr="00C755E1">
        <w:rPr>
          <w:rFonts w:eastAsia="Times New Roman" w:cstheme="minorHAnsi"/>
          <w:lang w:val="en-US" w:eastAsia="en-GB"/>
        </w:rPr>
        <w:t xml:space="preserve">: </w:t>
      </w:r>
      <w:r>
        <w:rPr>
          <w:rFonts w:eastAsia="Times New Roman" w:cstheme="minorHAnsi"/>
          <w:lang w:val="en-US" w:eastAsia="en-GB"/>
        </w:rPr>
        <w:t xml:space="preserve"> to </w:t>
      </w:r>
      <w:r w:rsidRPr="00C755E1">
        <w:rPr>
          <w:rFonts w:eastAsia="Times New Roman" w:cstheme="minorHAnsi"/>
          <w:lang w:val="en-US" w:eastAsia="en-GB"/>
        </w:rPr>
        <w:t>add</w:t>
      </w:r>
      <w:r w:rsidRPr="00C755E1">
        <w:rPr>
          <w:rFonts w:eastAsia="Times New Roman" w:cstheme="minorHAnsi"/>
          <w:b/>
          <w:lang w:val="en-US" w:eastAsia="en-GB"/>
        </w:rPr>
        <w:t xml:space="preserve"> </w:t>
      </w:r>
      <w:r w:rsidRPr="00F45417">
        <w:rPr>
          <w:rFonts w:eastAsia="Times New Roman" w:cstheme="minorHAnsi"/>
          <w:lang w:val="en-US" w:eastAsia="en-GB"/>
        </w:rPr>
        <w:t>an explicit</w:t>
      </w:r>
      <w:r>
        <w:rPr>
          <w:rFonts w:eastAsia="Times New Roman" w:cstheme="minorHAnsi"/>
          <w:b/>
          <w:lang w:val="en-US" w:eastAsia="en-GB"/>
        </w:rPr>
        <w:t xml:space="preserve"> </w:t>
      </w:r>
      <w:r w:rsidRPr="00C755E1">
        <w:rPr>
          <w:rFonts w:eastAsia="Times New Roman" w:cstheme="minorHAnsi"/>
          <w:lang w:val="en-US" w:eastAsia="en-GB"/>
        </w:rPr>
        <w:t>reference</w:t>
      </w:r>
      <w:r>
        <w:rPr>
          <w:rFonts w:eastAsia="Times New Roman" w:cstheme="minorHAnsi"/>
          <w:lang w:val="en-US" w:eastAsia="en-GB"/>
        </w:rPr>
        <w:t xml:space="preserve"> the so-called ‘Dakar declaration’ in support of </w:t>
      </w:r>
      <w:r w:rsidR="00AC58BC">
        <w:rPr>
          <w:rFonts w:eastAsia="Times New Roman" w:cstheme="minorHAnsi"/>
          <w:lang w:val="en-US" w:eastAsia="en-GB"/>
        </w:rPr>
        <w:t>health districts as integr</w:t>
      </w:r>
      <w:r w:rsidRPr="00C755E1">
        <w:rPr>
          <w:rFonts w:eastAsia="Times New Roman" w:cstheme="minorHAnsi"/>
          <w:lang w:val="en-US" w:eastAsia="en-GB"/>
        </w:rPr>
        <w:t>ated health systems</w:t>
      </w:r>
      <w:r>
        <w:rPr>
          <w:rFonts w:eastAsia="Times New Roman" w:cstheme="minorHAnsi"/>
          <w:lang w:val="en-US" w:eastAsia="en-GB"/>
        </w:rPr>
        <w:t xml:space="preserve">.  DGD reply: this is also/already referred to within </w:t>
      </w:r>
      <w:r w:rsidRPr="00C755E1">
        <w:rPr>
          <w:rFonts w:eastAsia="Times New Roman" w:cstheme="minorHAnsi"/>
          <w:lang w:val="en-US" w:eastAsia="en-GB"/>
        </w:rPr>
        <w:t xml:space="preserve">module 1 </w:t>
      </w:r>
    </w:p>
    <w:p w:rsidR="00394421" w:rsidRDefault="00394421" w:rsidP="00394421">
      <w:pPr>
        <w:pStyle w:val="NoSpacing"/>
        <w:rPr>
          <w:rFonts w:eastAsia="Times New Roman" w:cstheme="minorHAnsi"/>
          <w:lang w:val="en-GB" w:eastAsia="en-GB"/>
        </w:rPr>
      </w:pPr>
      <w:r w:rsidRPr="00AC58BC">
        <w:rPr>
          <w:rFonts w:eastAsia="Times New Roman" w:cstheme="minorHAnsi"/>
          <w:u w:val="single"/>
          <w:lang w:val="en-US" w:eastAsia="en-GB"/>
        </w:rPr>
        <w:t>Question</w:t>
      </w:r>
      <w:r>
        <w:rPr>
          <w:rFonts w:eastAsia="Times New Roman" w:cstheme="minorHAnsi"/>
          <w:lang w:val="en-US" w:eastAsia="en-GB"/>
        </w:rPr>
        <w:t xml:space="preserve">: </w:t>
      </w:r>
      <w:r w:rsidR="00AC58BC">
        <w:rPr>
          <w:rFonts w:eastAsia="Times New Roman" w:cstheme="minorHAnsi"/>
          <w:lang w:val="en-US" w:eastAsia="en-GB"/>
        </w:rPr>
        <w:t>Is this note to be considered a “l</w:t>
      </w:r>
      <w:proofErr w:type="spellStart"/>
      <w:r w:rsidRPr="00CD5673">
        <w:rPr>
          <w:rFonts w:eastAsia="Times New Roman" w:cstheme="minorHAnsi"/>
          <w:lang w:val="en-GB" w:eastAsia="en-GB"/>
        </w:rPr>
        <w:t>iving</w:t>
      </w:r>
      <w:proofErr w:type="spellEnd"/>
      <w:r w:rsidRPr="00CD5673">
        <w:rPr>
          <w:rFonts w:eastAsia="Times New Roman" w:cstheme="minorHAnsi"/>
          <w:lang w:val="en-GB" w:eastAsia="en-GB"/>
        </w:rPr>
        <w:t xml:space="preserve"> document</w:t>
      </w:r>
      <w:r w:rsidR="00AC58BC">
        <w:rPr>
          <w:rFonts w:eastAsia="Times New Roman" w:cstheme="minorHAnsi"/>
          <w:lang w:val="en-GB" w:eastAsia="en-GB"/>
        </w:rPr>
        <w:t xml:space="preserve">”? If so, can we consider to </w:t>
      </w:r>
      <w:r w:rsidRPr="00CD5673">
        <w:rPr>
          <w:rFonts w:eastAsia="Times New Roman" w:cstheme="minorHAnsi"/>
          <w:lang w:val="en-GB" w:eastAsia="en-GB"/>
        </w:rPr>
        <w:t xml:space="preserve">add </w:t>
      </w:r>
      <w:r w:rsidR="00AC58BC">
        <w:rPr>
          <w:rFonts w:eastAsia="Times New Roman" w:cstheme="minorHAnsi"/>
          <w:lang w:val="en-GB" w:eastAsia="en-GB"/>
        </w:rPr>
        <w:t xml:space="preserve">new developments such as the interest to address the quality of </w:t>
      </w:r>
      <w:r w:rsidRPr="00CD5673">
        <w:rPr>
          <w:rFonts w:eastAsia="Times New Roman" w:cstheme="minorHAnsi"/>
          <w:lang w:val="en-GB" w:eastAsia="en-GB"/>
        </w:rPr>
        <w:t>asset management/maintenance</w:t>
      </w:r>
      <w:r w:rsidR="00AC58BC">
        <w:rPr>
          <w:rFonts w:eastAsia="Times New Roman" w:cstheme="minorHAnsi"/>
          <w:lang w:val="en-GB" w:eastAsia="en-GB"/>
        </w:rPr>
        <w:t xml:space="preserve">?  </w:t>
      </w:r>
      <w:r w:rsidR="00AC58BC" w:rsidRPr="00AC58BC">
        <w:rPr>
          <w:rFonts w:eastAsia="Times New Roman" w:cstheme="minorHAnsi"/>
          <w:u w:val="single"/>
          <w:lang w:val="en-GB" w:eastAsia="en-GB"/>
        </w:rPr>
        <w:t>Response</w:t>
      </w:r>
      <w:r w:rsidR="00AC58BC">
        <w:rPr>
          <w:rFonts w:eastAsia="Times New Roman" w:cstheme="minorHAnsi"/>
          <w:lang w:val="en-GB" w:eastAsia="en-GB"/>
        </w:rPr>
        <w:t xml:space="preserve">: </w:t>
      </w:r>
      <w:r w:rsidRPr="00CD5673">
        <w:rPr>
          <w:rFonts w:eastAsia="Times New Roman" w:cstheme="minorHAnsi"/>
          <w:lang w:val="en-GB" w:eastAsia="en-GB"/>
        </w:rPr>
        <w:t xml:space="preserve"> </w:t>
      </w:r>
      <w:r w:rsidR="00AC58BC">
        <w:rPr>
          <w:rFonts w:eastAsia="Times New Roman" w:cstheme="minorHAnsi"/>
          <w:lang w:val="en-GB" w:eastAsia="en-GB"/>
        </w:rPr>
        <w:t>By its nature, a s</w:t>
      </w:r>
      <w:r w:rsidR="00AC58BC" w:rsidRPr="00CD5673">
        <w:rPr>
          <w:rFonts w:eastAsia="Times New Roman" w:cstheme="minorHAnsi"/>
          <w:lang w:val="en-GB" w:eastAsia="en-GB"/>
        </w:rPr>
        <w:t xml:space="preserve">trategy note should </w:t>
      </w:r>
      <w:r w:rsidR="00AC58BC">
        <w:rPr>
          <w:rFonts w:eastAsia="Times New Roman" w:cstheme="minorHAnsi"/>
          <w:lang w:val="en-GB" w:eastAsia="en-GB"/>
        </w:rPr>
        <w:t xml:space="preserve">remain fixed for a certain period of time – in other words to </w:t>
      </w:r>
      <w:r w:rsidR="00AC58BC" w:rsidRPr="00CD5673">
        <w:rPr>
          <w:rFonts w:eastAsia="Times New Roman" w:cstheme="minorHAnsi"/>
          <w:lang w:val="en-GB" w:eastAsia="en-GB"/>
        </w:rPr>
        <w:t xml:space="preserve">last longer than </w:t>
      </w:r>
      <w:r w:rsidR="00AC58BC">
        <w:rPr>
          <w:rFonts w:eastAsia="Times New Roman" w:cstheme="minorHAnsi"/>
          <w:lang w:val="en-GB" w:eastAsia="en-GB"/>
        </w:rPr>
        <w:t xml:space="preserve">a </w:t>
      </w:r>
      <w:r w:rsidR="00AC58BC" w:rsidRPr="00CD5673">
        <w:rPr>
          <w:rFonts w:eastAsia="Times New Roman" w:cstheme="minorHAnsi"/>
          <w:lang w:val="en-GB" w:eastAsia="en-GB"/>
        </w:rPr>
        <w:t>minister</w:t>
      </w:r>
      <w:r w:rsidR="00AC58BC">
        <w:rPr>
          <w:rFonts w:eastAsia="Times New Roman" w:cstheme="minorHAnsi"/>
          <w:lang w:val="en-GB" w:eastAsia="en-GB"/>
        </w:rPr>
        <w:t xml:space="preserve"> term.  Thus for example the attention for </w:t>
      </w:r>
      <w:proofErr w:type="spellStart"/>
      <w:r w:rsidR="00AC58BC" w:rsidRPr="00CD5673">
        <w:rPr>
          <w:rFonts w:eastAsia="Times New Roman" w:cstheme="minorHAnsi"/>
          <w:lang w:val="en-GB" w:eastAsia="en-GB"/>
        </w:rPr>
        <w:t>digitalisaton</w:t>
      </w:r>
      <w:proofErr w:type="spellEnd"/>
      <w:r w:rsidR="00AC58BC" w:rsidRPr="00CD5673">
        <w:rPr>
          <w:rFonts w:eastAsia="Times New Roman" w:cstheme="minorHAnsi"/>
          <w:lang w:val="en-GB" w:eastAsia="en-GB"/>
        </w:rPr>
        <w:t xml:space="preserve"> </w:t>
      </w:r>
      <w:r w:rsidR="00AC58BC">
        <w:rPr>
          <w:rFonts w:eastAsia="Times New Roman" w:cstheme="minorHAnsi"/>
          <w:lang w:val="en-GB" w:eastAsia="en-GB"/>
        </w:rPr>
        <w:t xml:space="preserve">can/should be included within the thematic </w:t>
      </w:r>
      <w:r w:rsidR="00AC58BC" w:rsidRPr="00CD5673">
        <w:rPr>
          <w:rFonts w:eastAsia="Times New Roman" w:cstheme="minorHAnsi"/>
          <w:lang w:val="en-GB" w:eastAsia="en-GB"/>
        </w:rPr>
        <w:t xml:space="preserve">6 modules </w:t>
      </w:r>
      <w:r w:rsidR="00AC58BC">
        <w:rPr>
          <w:rFonts w:eastAsia="Times New Roman" w:cstheme="minorHAnsi"/>
          <w:lang w:val="en-GB" w:eastAsia="en-GB"/>
        </w:rPr>
        <w:t xml:space="preserve">and supports the implementation of the Health strategy, but without being explicitly incorporated.  The Strategy note is to be seen as a document that guides on the </w:t>
      </w:r>
      <w:r w:rsidRPr="00CD5673">
        <w:rPr>
          <w:rFonts w:eastAsia="Times New Roman" w:cstheme="minorHAnsi"/>
          <w:lang w:val="en-GB" w:eastAsia="en-GB"/>
        </w:rPr>
        <w:t>priorities to be taken</w:t>
      </w:r>
      <w:r w:rsidR="00AC58BC">
        <w:rPr>
          <w:rFonts w:eastAsia="Times New Roman" w:cstheme="minorHAnsi"/>
          <w:lang w:val="en-GB" w:eastAsia="en-GB"/>
        </w:rPr>
        <w:t xml:space="preserve"> to provide the Right to Health.</w:t>
      </w:r>
    </w:p>
    <w:p w:rsidR="00AC58BC" w:rsidRDefault="00394421" w:rsidP="00394421">
      <w:pPr>
        <w:pStyle w:val="NoSpacing"/>
        <w:rPr>
          <w:rFonts w:eastAsia="Times New Roman" w:cstheme="minorHAnsi"/>
          <w:lang w:val="en-GB" w:eastAsia="en-GB"/>
        </w:rPr>
      </w:pPr>
      <w:r w:rsidRPr="00B721EA">
        <w:rPr>
          <w:rFonts w:eastAsia="Times New Roman" w:cstheme="minorHAnsi"/>
          <w:u w:val="single"/>
          <w:lang w:val="en-GB" w:eastAsia="en-GB"/>
        </w:rPr>
        <w:t>Question / suggestion</w:t>
      </w:r>
      <w:r>
        <w:rPr>
          <w:rFonts w:eastAsia="Times New Roman" w:cstheme="minorHAnsi"/>
          <w:lang w:val="en-GB" w:eastAsia="en-GB"/>
        </w:rPr>
        <w:t xml:space="preserve">: </w:t>
      </w:r>
      <w:r w:rsidR="00AC58BC">
        <w:rPr>
          <w:rFonts w:eastAsia="Times New Roman" w:cstheme="minorHAnsi"/>
          <w:lang w:val="en-GB" w:eastAsia="en-GB"/>
        </w:rPr>
        <w:t xml:space="preserve">The core document lists </w:t>
      </w:r>
      <w:r w:rsidRPr="00CD5673">
        <w:rPr>
          <w:rFonts w:eastAsia="Times New Roman" w:cstheme="minorHAnsi"/>
          <w:lang w:val="en-GB" w:eastAsia="en-GB"/>
        </w:rPr>
        <w:t xml:space="preserve">different roles </w:t>
      </w:r>
      <w:r w:rsidR="00AC58BC">
        <w:rPr>
          <w:rFonts w:eastAsia="Times New Roman" w:cstheme="minorHAnsi"/>
          <w:lang w:val="en-GB" w:eastAsia="en-GB"/>
        </w:rPr>
        <w:t xml:space="preserve">of stakeholders involved.  Suggestion to make explicit that this is not an </w:t>
      </w:r>
      <w:r w:rsidR="00FD3BA6">
        <w:rPr>
          <w:rFonts w:eastAsia="Times New Roman" w:cstheme="minorHAnsi"/>
          <w:lang w:val="en-GB" w:eastAsia="en-GB"/>
        </w:rPr>
        <w:t>exhaustive</w:t>
      </w:r>
      <w:r w:rsidR="00AC58BC">
        <w:rPr>
          <w:rFonts w:eastAsia="Times New Roman" w:cstheme="minorHAnsi"/>
          <w:lang w:val="en-GB" w:eastAsia="en-GB"/>
        </w:rPr>
        <w:t xml:space="preserve"> list of roles. </w:t>
      </w:r>
    </w:p>
    <w:p w:rsidR="00AC58BC" w:rsidRDefault="00AC58BC" w:rsidP="00394421">
      <w:pPr>
        <w:pStyle w:val="NoSpacing"/>
        <w:rPr>
          <w:rFonts w:eastAsia="Times New Roman" w:cstheme="minorHAnsi"/>
          <w:lang w:val="en-GB" w:eastAsia="en-GB"/>
        </w:rPr>
      </w:pPr>
      <w:r>
        <w:rPr>
          <w:rFonts w:eastAsia="Times New Roman" w:cstheme="minorHAnsi"/>
          <w:lang w:val="en-GB" w:eastAsia="en-GB"/>
        </w:rPr>
        <w:t xml:space="preserve">Questions were raised on the sole attribution of the </w:t>
      </w:r>
      <w:r w:rsidR="00394421" w:rsidRPr="00CD5673">
        <w:rPr>
          <w:rFonts w:eastAsia="Times New Roman" w:cstheme="minorHAnsi"/>
          <w:lang w:val="en-GB" w:eastAsia="en-GB"/>
        </w:rPr>
        <w:t xml:space="preserve">role of </w:t>
      </w:r>
      <w:r>
        <w:rPr>
          <w:rFonts w:eastAsia="Times New Roman" w:cstheme="minorHAnsi"/>
          <w:lang w:val="en-GB" w:eastAsia="en-GB"/>
        </w:rPr>
        <w:t>health service delivery to the private sector and not the public (State) sector.  There might be genuine concerns regarding the quality and efficiency of that provision but those concerns applies to both sectors.  In addition, the service delivery by the public sector is a reality in many Belgian partner countries.  Hence the suggestion to add explicitly the service delivery within the list.</w:t>
      </w:r>
    </w:p>
    <w:p w:rsidR="008E6F00" w:rsidRDefault="00AC58BC" w:rsidP="008E6F00">
      <w:pPr>
        <w:pStyle w:val="NoSpacing"/>
        <w:rPr>
          <w:lang w:val="en-GB" w:eastAsia="en-GB"/>
        </w:rPr>
      </w:pPr>
      <w:r>
        <w:rPr>
          <w:lang w:val="en-GB" w:eastAsia="en-GB"/>
        </w:rPr>
        <w:t xml:space="preserve">A brief exchange on the preferred role of the State (public sector) in regulating the service delivery followed. </w:t>
      </w:r>
      <w:r w:rsidR="00FD3BA6">
        <w:rPr>
          <w:lang w:val="en-GB" w:eastAsia="en-GB"/>
        </w:rPr>
        <w:t xml:space="preserve"> </w:t>
      </w:r>
      <w:r w:rsidR="00B721EA" w:rsidRPr="00413249">
        <w:rPr>
          <w:lang w:val="en-US" w:eastAsia="en-GB"/>
        </w:rPr>
        <w:t xml:space="preserve">Note </w:t>
      </w:r>
      <w:r w:rsidRPr="00413249">
        <w:rPr>
          <w:lang w:val="en-US" w:eastAsia="en-GB"/>
        </w:rPr>
        <w:t>of clarification / response</w:t>
      </w:r>
      <w:r w:rsidR="00B721EA" w:rsidRPr="00413249">
        <w:rPr>
          <w:lang w:val="en-US" w:eastAsia="en-GB"/>
        </w:rPr>
        <w:t xml:space="preserve">: </w:t>
      </w:r>
      <w:r w:rsidRPr="00413249">
        <w:rPr>
          <w:lang w:val="en-US" w:eastAsia="en-GB"/>
        </w:rPr>
        <w:t>The strategy note is n</w:t>
      </w:r>
      <w:r w:rsidR="00394421" w:rsidRPr="00413249">
        <w:rPr>
          <w:lang w:val="en-US" w:eastAsia="en-GB"/>
        </w:rPr>
        <w:t xml:space="preserve">ot </w:t>
      </w:r>
      <w:r w:rsidRPr="00413249">
        <w:rPr>
          <w:lang w:val="en-US" w:eastAsia="en-GB"/>
        </w:rPr>
        <w:t xml:space="preserve">to be read as </w:t>
      </w:r>
      <w:r w:rsidR="00394421" w:rsidRPr="00413249">
        <w:rPr>
          <w:lang w:val="en-US" w:eastAsia="en-GB"/>
        </w:rPr>
        <w:t xml:space="preserve">a normative note - </w:t>
      </w:r>
      <w:r w:rsidR="00394421" w:rsidRPr="00413249">
        <w:rPr>
          <w:lang w:val="en-US" w:eastAsia="en-GB"/>
        </w:rPr>
        <w:br/>
      </w:r>
    </w:p>
    <w:p w:rsidR="00413249" w:rsidRDefault="00413249" w:rsidP="008E6F00">
      <w:pPr>
        <w:pStyle w:val="NoSpacing"/>
        <w:rPr>
          <w:lang w:val="en-GB" w:eastAsia="en-GB"/>
        </w:rPr>
      </w:pPr>
      <w:r w:rsidRPr="008E6F00">
        <w:rPr>
          <w:u w:val="single"/>
          <w:lang w:val="en-GB" w:eastAsia="en-GB"/>
        </w:rPr>
        <w:t>General comment</w:t>
      </w:r>
      <w:r>
        <w:rPr>
          <w:lang w:val="en-GB" w:eastAsia="en-GB"/>
        </w:rPr>
        <w:t xml:space="preserve">: The Strategy note lays out priorities for Health in Development Cooperation. </w:t>
      </w:r>
      <w:r w:rsidR="001365A6">
        <w:rPr>
          <w:lang w:val="en-GB" w:eastAsia="en-GB"/>
        </w:rPr>
        <w:t xml:space="preserve"> </w:t>
      </w:r>
      <w:r>
        <w:rPr>
          <w:lang w:val="en-GB" w:eastAsia="en-GB"/>
        </w:rPr>
        <w:t xml:space="preserve">However, </w:t>
      </w:r>
      <w:r w:rsidR="001365A6">
        <w:rPr>
          <w:lang w:val="en-GB" w:eastAsia="en-GB"/>
        </w:rPr>
        <w:t xml:space="preserve">in </w:t>
      </w:r>
      <w:r>
        <w:rPr>
          <w:lang w:val="en-GB" w:eastAsia="en-GB"/>
        </w:rPr>
        <w:t xml:space="preserve">2016/2017 the cooperation sector as a whole and some of its key organisations such as BTC-CTB are being reformed.  </w:t>
      </w:r>
      <w:r w:rsidR="001365A6">
        <w:rPr>
          <w:lang w:val="en-GB" w:eastAsia="en-GB"/>
        </w:rPr>
        <w:t xml:space="preserve">What are/will be the impact of these reforms on the Belgian stakeholders engaged in implementing the Strategy on the Right to Health?   </w:t>
      </w:r>
      <w:r>
        <w:rPr>
          <w:lang w:val="en-GB" w:eastAsia="en-GB"/>
        </w:rPr>
        <w:t>A call is raised to hold a public debate or update on what the potent</w:t>
      </w:r>
      <w:r w:rsidR="001365A6">
        <w:rPr>
          <w:lang w:val="en-GB" w:eastAsia="en-GB"/>
        </w:rPr>
        <w:t>ial impact is of recent reforms.  Be-cause Health as platform could host such an exchange in 2017.</w:t>
      </w:r>
    </w:p>
    <w:p w:rsidR="008E6F00" w:rsidRDefault="008E6F00" w:rsidP="008E6F00">
      <w:pPr>
        <w:pStyle w:val="NoSpacing"/>
        <w:rPr>
          <w:lang w:val="en-GB" w:eastAsia="en-GB"/>
        </w:rPr>
      </w:pPr>
    </w:p>
    <w:p w:rsidR="008E6F00" w:rsidRDefault="00B721EA" w:rsidP="008E6F00">
      <w:pPr>
        <w:pStyle w:val="NoSpacing"/>
        <w:rPr>
          <w:lang w:val="en-GB" w:eastAsia="en-GB"/>
        </w:rPr>
      </w:pPr>
      <w:r>
        <w:rPr>
          <w:lang w:val="en-GB" w:eastAsia="en-GB"/>
        </w:rPr>
        <w:t>Be-cause health secretariat will collect further reflections and suggestions to be shared ASAP with the Belgian DGD colleagues working on health.</w:t>
      </w:r>
    </w:p>
    <w:p w:rsidR="008E6F00" w:rsidRDefault="008E6F00" w:rsidP="008E6F00">
      <w:pPr>
        <w:pStyle w:val="NoSpacing"/>
        <w:rPr>
          <w:lang w:val="en-GB" w:eastAsia="en-GB"/>
        </w:rPr>
      </w:pPr>
    </w:p>
    <w:p w:rsidR="00A41213" w:rsidRPr="00CD5673" w:rsidRDefault="00F5569F" w:rsidP="008E6F00">
      <w:pPr>
        <w:rPr>
          <w:rFonts w:eastAsia="Times New Roman" w:cstheme="minorHAnsi"/>
          <w:lang w:val="en-GB" w:eastAsia="en-GB"/>
        </w:rPr>
      </w:pPr>
      <w:r w:rsidRPr="002C24B7">
        <w:rPr>
          <w:rFonts w:eastAsia="Times New Roman" w:cstheme="minorHAnsi"/>
          <w:b/>
          <w:lang w:val="en-GB" w:eastAsia="en-GB"/>
        </w:rPr>
        <w:t>C</w:t>
      </w:r>
      <w:r w:rsidR="00B721EA" w:rsidRPr="002C24B7">
        <w:rPr>
          <w:rFonts w:eastAsia="Times New Roman" w:cstheme="minorHAnsi"/>
          <w:b/>
          <w:lang w:val="en-GB" w:eastAsia="en-GB"/>
        </w:rPr>
        <w:t>losure</w:t>
      </w:r>
      <w:r w:rsidR="00B721EA">
        <w:rPr>
          <w:rFonts w:eastAsia="Times New Roman" w:cstheme="minorHAnsi"/>
          <w:lang w:val="en-GB" w:eastAsia="en-GB"/>
        </w:rPr>
        <w:t xml:space="preserve"> of the meeting </w:t>
      </w:r>
      <w:r>
        <w:rPr>
          <w:rFonts w:eastAsia="Times New Roman" w:cstheme="minorHAnsi"/>
          <w:lang w:val="en-GB" w:eastAsia="en-GB"/>
        </w:rPr>
        <w:t xml:space="preserve">around 13h00 -  </w:t>
      </w:r>
      <w:r w:rsidR="00B721EA">
        <w:rPr>
          <w:rFonts w:eastAsia="Times New Roman" w:cstheme="minorHAnsi"/>
          <w:lang w:val="en-GB" w:eastAsia="en-GB"/>
        </w:rPr>
        <w:t xml:space="preserve">followed by </w:t>
      </w:r>
      <w:r w:rsidR="00F71706">
        <w:rPr>
          <w:rFonts w:eastAsia="Times New Roman" w:cstheme="minorHAnsi"/>
          <w:lang w:val="en-GB" w:eastAsia="en-GB"/>
        </w:rPr>
        <w:t xml:space="preserve">a </w:t>
      </w:r>
      <w:r>
        <w:rPr>
          <w:rFonts w:eastAsia="Times New Roman" w:cstheme="minorHAnsi"/>
          <w:lang w:val="en-GB" w:eastAsia="en-GB"/>
        </w:rPr>
        <w:t xml:space="preserve">light </w:t>
      </w:r>
      <w:r w:rsidR="00B721EA" w:rsidRPr="008E6F00">
        <w:rPr>
          <w:rFonts w:eastAsia="Times New Roman" w:cstheme="minorHAnsi"/>
          <w:lang w:val="en-GB" w:eastAsia="en-GB"/>
        </w:rPr>
        <w:t>l</w:t>
      </w:r>
      <w:r w:rsidR="00C90AFD" w:rsidRPr="008E6F00">
        <w:rPr>
          <w:rFonts w:eastAsia="Times New Roman" w:cstheme="minorHAnsi"/>
          <w:lang w:val="en-GB" w:eastAsia="en-GB"/>
        </w:rPr>
        <w:t>unch</w:t>
      </w:r>
      <w:r>
        <w:rPr>
          <w:rFonts w:eastAsia="Times New Roman" w:cstheme="minorHAnsi"/>
          <w:lang w:val="en-GB" w:eastAsia="en-GB"/>
        </w:rPr>
        <w:t>.</w:t>
      </w:r>
      <w:r w:rsidR="00A41213" w:rsidRPr="00CD5673">
        <w:rPr>
          <w:rFonts w:eastAsia="Times New Roman" w:cstheme="minorHAnsi"/>
          <w:b/>
          <w:lang w:val="en-GB" w:eastAsia="en-GB"/>
        </w:rPr>
        <w:t xml:space="preserve"> </w:t>
      </w:r>
      <w:r w:rsidR="00A41213" w:rsidRPr="00CD5673">
        <w:rPr>
          <w:rFonts w:eastAsia="Times New Roman" w:cstheme="minorHAnsi"/>
          <w:lang w:val="en-GB" w:eastAsia="en-GB"/>
        </w:rPr>
        <w:t xml:space="preserve"> </w:t>
      </w:r>
    </w:p>
    <w:sectPr w:rsidR="00A41213" w:rsidRPr="00CD567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A6" w:rsidRDefault="00FD3BA6" w:rsidP="00FD3BA6">
      <w:pPr>
        <w:spacing w:after="0" w:line="240" w:lineRule="auto"/>
      </w:pPr>
      <w:r>
        <w:separator/>
      </w:r>
    </w:p>
  </w:endnote>
  <w:endnote w:type="continuationSeparator" w:id="0">
    <w:p w:rsidR="00FD3BA6" w:rsidRDefault="00FD3BA6" w:rsidP="00FD3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39" w:rsidRDefault="000B6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230378"/>
      <w:docPartObj>
        <w:docPartGallery w:val="Page Numbers (Bottom of Page)"/>
        <w:docPartUnique/>
      </w:docPartObj>
    </w:sdtPr>
    <w:sdtEndPr>
      <w:rPr>
        <w:noProof/>
      </w:rPr>
    </w:sdtEndPr>
    <w:sdtContent>
      <w:p w:rsidR="00420127" w:rsidRDefault="00420127">
        <w:pPr>
          <w:pStyle w:val="Footer"/>
          <w:jc w:val="right"/>
        </w:pPr>
        <w:r>
          <w:fldChar w:fldCharType="begin"/>
        </w:r>
        <w:r>
          <w:instrText xml:space="preserve"> PAGE   \* MERGEFORMAT </w:instrText>
        </w:r>
        <w:r>
          <w:fldChar w:fldCharType="separate"/>
        </w:r>
        <w:r w:rsidR="000B6D39">
          <w:rPr>
            <w:noProof/>
          </w:rPr>
          <w:t>1</w:t>
        </w:r>
        <w:r>
          <w:rPr>
            <w:noProof/>
          </w:rPr>
          <w:fldChar w:fldCharType="end"/>
        </w:r>
      </w:p>
    </w:sdtContent>
  </w:sdt>
  <w:p w:rsidR="00FD3BA6" w:rsidRDefault="00FD3B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39" w:rsidRDefault="000B6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A6" w:rsidRDefault="00FD3BA6" w:rsidP="00FD3BA6">
      <w:pPr>
        <w:spacing w:after="0" w:line="240" w:lineRule="auto"/>
      </w:pPr>
      <w:r>
        <w:separator/>
      </w:r>
    </w:p>
  </w:footnote>
  <w:footnote w:type="continuationSeparator" w:id="0">
    <w:p w:rsidR="00FD3BA6" w:rsidRDefault="00FD3BA6" w:rsidP="00FD3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69F" w:rsidRDefault="000B6D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4275" o:spid="_x0000_s2054"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69F" w:rsidRPr="00F5569F" w:rsidRDefault="00F5569F" w:rsidP="00F5569F">
    <w:pPr>
      <w:pStyle w:val="NoSpacing"/>
      <w:rPr>
        <w:b/>
        <w:sz w:val="28"/>
        <w:szCs w:val="28"/>
        <w:lang w:val="en-GB"/>
      </w:rPr>
    </w:pPr>
    <w:bookmarkStart w:id="0" w:name="_GoBack"/>
    <w:r w:rsidRPr="00CD5673">
      <w:rPr>
        <w:noProof/>
        <w:lang w:eastAsia="nl-BE"/>
      </w:rPr>
      <w:drawing>
        <wp:anchor distT="0" distB="0" distL="114300" distR="114300" simplePos="0" relativeHeight="251665408" behindDoc="0" locked="0" layoutInCell="1" allowOverlap="1" wp14:anchorId="0214FE2D" wp14:editId="7A67AFF4">
          <wp:simplePos x="0" y="0"/>
          <wp:positionH relativeFrom="margin">
            <wp:posOffset>318135</wp:posOffset>
          </wp:positionH>
          <wp:positionV relativeFrom="margin">
            <wp:posOffset>-755015</wp:posOffset>
          </wp:positionV>
          <wp:extent cx="1143000" cy="7105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710565"/>
                  </a:xfrm>
                  <a:prstGeom prst="rect">
                    <a:avLst/>
                  </a:prstGeom>
                </pic:spPr>
              </pic:pic>
            </a:graphicData>
          </a:graphic>
          <wp14:sizeRelH relativeFrom="margin">
            <wp14:pctWidth>0</wp14:pctWidth>
          </wp14:sizeRelH>
          <wp14:sizeRelV relativeFrom="margin">
            <wp14:pctHeight>0</wp14:pctHeight>
          </wp14:sizeRelV>
        </wp:anchor>
      </w:drawing>
    </w:r>
    <w:bookmarkEnd w:id="0"/>
    <w:r>
      <w:rPr>
        <w:lang w:val="en-GB"/>
      </w:rPr>
      <w:tab/>
    </w:r>
    <w:r>
      <w:rPr>
        <w:lang w:val="en-GB"/>
      </w:rPr>
      <w:tab/>
    </w:r>
    <w:r>
      <w:rPr>
        <w:lang w:val="en-GB"/>
      </w:rPr>
      <w:tab/>
    </w:r>
    <w:r w:rsidRPr="00CD5673">
      <w:rPr>
        <w:lang w:val="en-GB"/>
      </w:rPr>
      <w:tab/>
    </w:r>
    <w:r w:rsidRPr="00F5569F">
      <w:rPr>
        <w:b/>
        <w:sz w:val="28"/>
        <w:szCs w:val="28"/>
        <w:lang w:val="en-GB"/>
      </w:rPr>
      <w:t>Minutes General Assembly 2017</w:t>
    </w:r>
  </w:p>
  <w:p w:rsidR="005F152E" w:rsidRDefault="00F5569F" w:rsidP="00F5569F">
    <w:pPr>
      <w:spacing w:after="0" w:line="240" w:lineRule="auto"/>
      <w:ind w:left="2124" w:firstLine="708"/>
      <w:rPr>
        <w:rFonts w:eastAsia="Times New Roman" w:cstheme="minorHAnsi"/>
        <w:b/>
        <w:i/>
        <w:sz w:val="24"/>
        <w:szCs w:val="24"/>
        <w:lang w:val="en-GB" w:eastAsia="en-GB"/>
      </w:rPr>
    </w:pPr>
    <w:r w:rsidRPr="00F5569F">
      <w:rPr>
        <w:rFonts w:eastAsia="Times New Roman" w:cstheme="minorHAnsi"/>
        <w:b/>
        <w:sz w:val="24"/>
        <w:szCs w:val="24"/>
        <w:lang w:val="en-GB" w:eastAsia="en-GB"/>
      </w:rPr>
      <w:t>Thursday 16 March</w:t>
    </w:r>
    <w:r>
      <w:rPr>
        <w:rFonts w:eastAsia="Times New Roman" w:cstheme="minorHAnsi"/>
        <w:b/>
        <w:sz w:val="24"/>
        <w:szCs w:val="24"/>
        <w:lang w:val="en-GB" w:eastAsia="en-GB"/>
      </w:rPr>
      <w:t xml:space="preserve">, </w:t>
    </w:r>
    <w:r w:rsidRPr="00F5569F">
      <w:rPr>
        <w:rFonts w:eastAsia="Times New Roman" w:cstheme="minorHAnsi"/>
        <w:b/>
        <w:sz w:val="24"/>
        <w:szCs w:val="24"/>
        <w:lang w:val="en-GB" w:eastAsia="en-GB"/>
      </w:rPr>
      <w:t>BTC</w:t>
    </w:r>
    <w:r w:rsidRPr="00F5569F">
      <w:rPr>
        <w:rFonts w:eastAsia="Times New Roman" w:cstheme="minorHAnsi"/>
        <w:b/>
        <w:i/>
        <w:sz w:val="24"/>
        <w:szCs w:val="24"/>
        <w:lang w:val="en-GB" w:eastAsia="en-GB"/>
      </w:rPr>
      <w:t xml:space="preserve">/CTB – </w:t>
    </w:r>
    <w:proofErr w:type="spellStart"/>
    <w:r w:rsidRPr="00F5569F">
      <w:rPr>
        <w:rFonts w:eastAsia="Times New Roman" w:cstheme="minorHAnsi"/>
        <w:b/>
        <w:i/>
        <w:sz w:val="24"/>
        <w:szCs w:val="24"/>
        <w:lang w:val="en-GB" w:eastAsia="en-GB"/>
      </w:rPr>
      <w:t>Espace</w:t>
    </w:r>
    <w:proofErr w:type="spellEnd"/>
    <w:r w:rsidRPr="00F5569F">
      <w:rPr>
        <w:rFonts w:eastAsia="Times New Roman" w:cstheme="minorHAnsi"/>
        <w:b/>
        <w:i/>
        <w:sz w:val="24"/>
        <w:szCs w:val="24"/>
        <w:lang w:val="en-GB" w:eastAsia="en-GB"/>
      </w:rPr>
      <w:t xml:space="preserve"> </w:t>
    </w:r>
    <w:proofErr w:type="spellStart"/>
    <w:r w:rsidRPr="00F5569F">
      <w:rPr>
        <w:rFonts w:eastAsia="Times New Roman" w:cstheme="minorHAnsi"/>
        <w:b/>
        <w:i/>
        <w:sz w:val="24"/>
        <w:szCs w:val="24"/>
        <w:lang w:val="en-GB" w:eastAsia="en-GB"/>
      </w:rPr>
      <w:t>Jacqmotte</w:t>
    </w:r>
    <w:proofErr w:type="spellEnd"/>
  </w:p>
  <w:p w:rsidR="00FD3BA6" w:rsidRPr="00F5569F" w:rsidRDefault="000B6D39" w:rsidP="00F5569F">
    <w:pPr>
      <w:spacing w:after="0" w:line="240" w:lineRule="auto"/>
      <w:ind w:left="2124" w:firstLine="708"/>
      <w:rPr>
        <w:rFonts w:eastAsia="Times New Roman" w:cstheme="minorHAnsi"/>
        <w:b/>
        <w:i/>
        <w:sz w:val="24"/>
        <w:szCs w:val="24"/>
        <w:lang w:val="en-GB" w:eastAsia="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4276" o:spid="_x0000_s2055"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69F" w:rsidRDefault="000B6D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4274" o:spid="_x0000_s2053"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384"/>
    <w:multiLevelType w:val="hybridMultilevel"/>
    <w:tmpl w:val="F79E01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EA2255"/>
    <w:multiLevelType w:val="hybridMultilevel"/>
    <w:tmpl w:val="A6C8D65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02274A7A"/>
    <w:multiLevelType w:val="hybridMultilevel"/>
    <w:tmpl w:val="CB807FBE"/>
    <w:lvl w:ilvl="0" w:tplc="08130003">
      <w:start w:val="1"/>
      <w:numFmt w:val="bullet"/>
      <w:lvlText w:val="o"/>
      <w:lvlJc w:val="left"/>
      <w:pPr>
        <w:tabs>
          <w:tab w:val="num" w:pos="720"/>
        </w:tabs>
        <w:ind w:left="720" w:hanging="360"/>
      </w:pPr>
      <w:rPr>
        <w:rFonts w:ascii="Courier New" w:hAnsi="Courier New" w:cs="Courier New" w:hint="default"/>
      </w:rPr>
    </w:lvl>
    <w:lvl w:ilvl="1" w:tplc="4BB23FA8">
      <w:start w:val="1206"/>
      <w:numFmt w:val="bullet"/>
      <w:lvlText w:val="o"/>
      <w:lvlJc w:val="left"/>
      <w:pPr>
        <w:tabs>
          <w:tab w:val="num" w:pos="1440"/>
        </w:tabs>
        <w:ind w:left="1440" w:hanging="360"/>
      </w:pPr>
      <w:rPr>
        <w:rFonts w:ascii="Courier New" w:hAnsi="Courier New" w:hint="default"/>
      </w:rPr>
    </w:lvl>
    <w:lvl w:ilvl="2" w:tplc="743A34D0" w:tentative="1">
      <w:start w:val="1"/>
      <w:numFmt w:val="bullet"/>
      <w:lvlText w:val=""/>
      <w:lvlJc w:val="left"/>
      <w:pPr>
        <w:tabs>
          <w:tab w:val="num" w:pos="2160"/>
        </w:tabs>
        <w:ind w:left="2160" w:hanging="360"/>
      </w:pPr>
      <w:rPr>
        <w:rFonts w:ascii="Wingdings" w:hAnsi="Wingdings" w:hint="default"/>
      </w:rPr>
    </w:lvl>
    <w:lvl w:ilvl="3" w:tplc="968011BC" w:tentative="1">
      <w:start w:val="1"/>
      <w:numFmt w:val="bullet"/>
      <w:lvlText w:val=""/>
      <w:lvlJc w:val="left"/>
      <w:pPr>
        <w:tabs>
          <w:tab w:val="num" w:pos="2880"/>
        </w:tabs>
        <w:ind w:left="2880" w:hanging="360"/>
      </w:pPr>
      <w:rPr>
        <w:rFonts w:ascii="Wingdings" w:hAnsi="Wingdings" w:hint="default"/>
      </w:rPr>
    </w:lvl>
    <w:lvl w:ilvl="4" w:tplc="9D207DBE" w:tentative="1">
      <w:start w:val="1"/>
      <w:numFmt w:val="bullet"/>
      <w:lvlText w:val=""/>
      <w:lvlJc w:val="left"/>
      <w:pPr>
        <w:tabs>
          <w:tab w:val="num" w:pos="3600"/>
        </w:tabs>
        <w:ind w:left="3600" w:hanging="360"/>
      </w:pPr>
      <w:rPr>
        <w:rFonts w:ascii="Wingdings" w:hAnsi="Wingdings" w:hint="default"/>
      </w:rPr>
    </w:lvl>
    <w:lvl w:ilvl="5" w:tplc="4DF419CC" w:tentative="1">
      <w:start w:val="1"/>
      <w:numFmt w:val="bullet"/>
      <w:lvlText w:val=""/>
      <w:lvlJc w:val="left"/>
      <w:pPr>
        <w:tabs>
          <w:tab w:val="num" w:pos="4320"/>
        </w:tabs>
        <w:ind w:left="4320" w:hanging="360"/>
      </w:pPr>
      <w:rPr>
        <w:rFonts w:ascii="Wingdings" w:hAnsi="Wingdings" w:hint="default"/>
      </w:rPr>
    </w:lvl>
    <w:lvl w:ilvl="6" w:tplc="01FA4C1C" w:tentative="1">
      <w:start w:val="1"/>
      <w:numFmt w:val="bullet"/>
      <w:lvlText w:val=""/>
      <w:lvlJc w:val="left"/>
      <w:pPr>
        <w:tabs>
          <w:tab w:val="num" w:pos="5040"/>
        </w:tabs>
        <w:ind w:left="5040" w:hanging="360"/>
      </w:pPr>
      <w:rPr>
        <w:rFonts w:ascii="Wingdings" w:hAnsi="Wingdings" w:hint="default"/>
      </w:rPr>
    </w:lvl>
    <w:lvl w:ilvl="7" w:tplc="1E5AD3C6" w:tentative="1">
      <w:start w:val="1"/>
      <w:numFmt w:val="bullet"/>
      <w:lvlText w:val=""/>
      <w:lvlJc w:val="left"/>
      <w:pPr>
        <w:tabs>
          <w:tab w:val="num" w:pos="5760"/>
        </w:tabs>
        <w:ind w:left="5760" w:hanging="360"/>
      </w:pPr>
      <w:rPr>
        <w:rFonts w:ascii="Wingdings" w:hAnsi="Wingdings" w:hint="default"/>
      </w:rPr>
    </w:lvl>
    <w:lvl w:ilvl="8" w:tplc="F8EE44DA" w:tentative="1">
      <w:start w:val="1"/>
      <w:numFmt w:val="bullet"/>
      <w:lvlText w:val=""/>
      <w:lvlJc w:val="left"/>
      <w:pPr>
        <w:tabs>
          <w:tab w:val="num" w:pos="6480"/>
        </w:tabs>
        <w:ind w:left="6480" w:hanging="360"/>
      </w:pPr>
      <w:rPr>
        <w:rFonts w:ascii="Wingdings" w:hAnsi="Wingdings" w:hint="default"/>
      </w:rPr>
    </w:lvl>
  </w:abstractNum>
  <w:abstractNum w:abstractNumId="3">
    <w:nsid w:val="06A63997"/>
    <w:multiLevelType w:val="hybridMultilevel"/>
    <w:tmpl w:val="359CFD74"/>
    <w:lvl w:ilvl="0" w:tplc="E9E814FC">
      <w:start w:val="1"/>
      <w:numFmt w:val="bullet"/>
      <w:lvlText w:val=""/>
      <w:lvlJc w:val="left"/>
      <w:pPr>
        <w:tabs>
          <w:tab w:val="num" w:pos="720"/>
        </w:tabs>
        <w:ind w:left="720" w:hanging="360"/>
      </w:pPr>
      <w:rPr>
        <w:rFonts w:ascii="Wingdings" w:hAnsi="Wingdings" w:hint="default"/>
      </w:rPr>
    </w:lvl>
    <w:lvl w:ilvl="1" w:tplc="4BB23FA8">
      <w:start w:val="1206"/>
      <w:numFmt w:val="bullet"/>
      <w:lvlText w:val="o"/>
      <w:lvlJc w:val="left"/>
      <w:pPr>
        <w:tabs>
          <w:tab w:val="num" w:pos="1440"/>
        </w:tabs>
        <w:ind w:left="1440" w:hanging="360"/>
      </w:pPr>
      <w:rPr>
        <w:rFonts w:ascii="Courier New" w:hAnsi="Courier New" w:hint="default"/>
      </w:rPr>
    </w:lvl>
    <w:lvl w:ilvl="2" w:tplc="743A34D0" w:tentative="1">
      <w:start w:val="1"/>
      <w:numFmt w:val="bullet"/>
      <w:lvlText w:val=""/>
      <w:lvlJc w:val="left"/>
      <w:pPr>
        <w:tabs>
          <w:tab w:val="num" w:pos="2160"/>
        </w:tabs>
        <w:ind w:left="2160" w:hanging="360"/>
      </w:pPr>
      <w:rPr>
        <w:rFonts w:ascii="Wingdings" w:hAnsi="Wingdings" w:hint="default"/>
      </w:rPr>
    </w:lvl>
    <w:lvl w:ilvl="3" w:tplc="968011BC" w:tentative="1">
      <w:start w:val="1"/>
      <w:numFmt w:val="bullet"/>
      <w:lvlText w:val=""/>
      <w:lvlJc w:val="left"/>
      <w:pPr>
        <w:tabs>
          <w:tab w:val="num" w:pos="2880"/>
        </w:tabs>
        <w:ind w:left="2880" w:hanging="360"/>
      </w:pPr>
      <w:rPr>
        <w:rFonts w:ascii="Wingdings" w:hAnsi="Wingdings" w:hint="default"/>
      </w:rPr>
    </w:lvl>
    <w:lvl w:ilvl="4" w:tplc="9D207DBE" w:tentative="1">
      <w:start w:val="1"/>
      <w:numFmt w:val="bullet"/>
      <w:lvlText w:val=""/>
      <w:lvlJc w:val="left"/>
      <w:pPr>
        <w:tabs>
          <w:tab w:val="num" w:pos="3600"/>
        </w:tabs>
        <w:ind w:left="3600" w:hanging="360"/>
      </w:pPr>
      <w:rPr>
        <w:rFonts w:ascii="Wingdings" w:hAnsi="Wingdings" w:hint="default"/>
      </w:rPr>
    </w:lvl>
    <w:lvl w:ilvl="5" w:tplc="4DF419CC" w:tentative="1">
      <w:start w:val="1"/>
      <w:numFmt w:val="bullet"/>
      <w:lvlText w:val=""/>
      <w:lvlJc w:val="left"/>
      <w:pPr>
        <w:tabs>
          <w:tab w:val="num" w:pos="4320"/>
        </w:tabs>
        <w:ind w:left="4320" w:hanging="360"/>
      </w:pPr>
      <w:rPr>
        <w:rFonts w:ascii="Wingdings" w:hAnsi="Wingdings" w:hint="default"/>
      </w:rPr>
    </w:lvl>
    <w:lvl w:ilvl="6" w:tplc="01FA4C1C" w:tentative="1">
      <w:start w:val="1"/>
      <w:numFmt w:val="bullet"/>
      <w:lvlText w:val=""/>
      <w:lvlJc w:val="left"/>
      <w:pPr>
        <w:tabs>
          <w:tab w:val="num" w:pos="5040"/>
        </w:tabs>
        <w:ind w:left="5040" w:hanging="360"/>
      </w:pPr>
      <w:rPr>
        <w:rFonts w:ascii="Wingdings" w:hAnsi="Wingdings" w:hint="default"/>
      </w:rPr>
    </w:lvl>
    <w:lvl w:ilvl="7" w:tplc="1E5AD3C6" w:tentative="1">
      <w:start w:val="1"/>
      <w:numFmt w:val="bullet"/>
      <w:lvlText w:val=""/>
      <w:lvlJc w:val="left"/>
      <w:pPr>
        <w:tabs>
          <w:tab w:val="num" w:pos="5760"/>
        </w:tabs>
        <w:ind w:left="5760" w:hanging="360"/>
      </w:pPr>
      <w:rPr>
        <w:rFonts w:ascii="Wingdings" w:hAnsi="Wingdings" w:hint="default"/>
      </w:rPr>
    </w:lvl>
    <w:lvl w:ilvl="8" w:tplc="F8EE44DA" w:tentative="1">
      <w:start w:val="1"/>
      <w:numFmt w:val="bullet"/>
      <w:lvlText w:val=""/>
      <w:lvlJc w:val="left"/>
      <w:pPr>
        <w:tabs>
          <w:tab w:val="num" w:pos="6480"/>
        </w:tabs>
        <w:ind w:left="6480" w:hanging="360"/>
      </w:pPr>
      <w:rPr>
        <w:rFonts w:ascii="Wingdings" w:hAnsi="Wingdings" w:hint="default"/>
      </w:rPr>
    </w:lvl>
  </w:abstractNum>
  <w:abstractNum w:abstractNumId="4">
    <w:nsid w:val="0C5F3CEF"/>
    <w:multiLevelType w:val="hybridMultilevel"/>
    <w:tmpl w:val="AAF4FA5E"/>
    <w:lvl w:ilvl="0" w:tplc="79181644">
      <w:start w:val="1"/>
      <w:numFmt w:val="lowerLetter"/>
      <w:lvlText w:val="%1."/>
      <w:lvlJc w:val="left"/>
      <w:pPr>
        <w:ind w:left="1776" w:hanging="360"/>
      </w:pPr>
      <w:rPr>
        <w:rFonts w:hint="default"/>
        <w:b/>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5">
    <w:nsid w:val="0E77242A"/>
    <w:multiLevelType w:val="hybridMultilevel"/>
    <w:tmpl w:val="3C525F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86A57A3"/>
    <w:multiLevelType w:val="hybridMultilevel"/>
    <w:tmpl w:val="BDBA2F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1E91676C"/>
    <w:multiLevelType w:val="hybridMultilevel"/>
    <w:tmpl w:val="B7EEB2F0"/>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240763C9"/>
    <w:multiLevelType w:val="hybridMultilevel"/>
    <w:tmpl w:val="CAAE34A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9642EFB"/>
    <w:multiLevelType w:val="hybridMultilevel"/>
    <w:tmpl w:val="F61C1A64"/>
    <w:lvl w:ilvl="0" w:tplc="08130003">
      <w:start w:val="1"/>
      <w:numFmt w:val="bullet"/>
      <w:lvlText w:val="o"/>
      <w:lvlJc w:val="left"/>
      <w:pPr>
        <w:ind w:left="720" w:hanging="360"/>
      </w:pPr>
      <w:rPr>
        <w:rFonts w:ascii="Courier New" w:hAnsi="Courier New" w:cs="Courier New"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DBD74A3"/>
    <w:multiLevelType w:val="hybridMultilevel"/>
    <w:tmpl w:val="CAB2AB7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313A397F"/>
    <w:multiLevelType w:val="hybridMultilevel"/>
    <w:tmpl w:val="58AE96BE"/>
    <w:lvl w:ilvl="0" w:tplc="08130013">
      <w:start w:val="1"/>
      <w:numFmt w:val="upperRoman"/>
      <w:lvlText w:val="%1."/>
      <w:lvlJc w:val="righ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2">
    <w:nsid w:val="32CB5DC3"/>
    <w:multiLevelType w:val="hybridMultilevel"/>
    <w:tmpl w:val="81144836"/>
    <w:lvl w:ilvl="0" w:tplc="A468953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38D6FB4"/>
    <w:multiLevelType w:val="hybridMultilevel"/>
    <w:tmpl w:val="B16E5444"/>
    <w:lvl w:ilvl="0" w:tplc="0813000F">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4">
    <w:nsid w:val="33F04AF5"/>
    <w:multiLevelType w:val="hybridMultilevel"/>
    <w:tmpl w:val="C986A944"/>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3AEB0B8C"/>
    <w:multiLevelType w:val="hybridMultilevel"/>
    <w:tmpl w:val="3126EEBC"/>
    <w:lvl w:ilvl="0" w:tplc="08130013">
      <w:start w:val="1"/>
      <w:numFmt w:val="upperRoman"/>
      <w:lvlText w:val="%1."/>
      <w:lvlJc w:val="righ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6">
    <w:nsid w:val="3B6F4C16"/>
    <w:multiLevelType w:val="hybridMultilevel"/>
    <w:tmpl w:val="4538E45C"/>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nsid w:val="4703724F"/>
    <w:multiLevelType w:val="hybridMultilevel"/>
    <w:tmpl w:val="E174B708"/>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nsid w:val="52E8580A"/>
    <w:multiLevelType w:val="hybridMultilevel"/>
    <w:tmpl w:val="17EE4B0E"/>
    <w:lvl w:ilvl="0" w:tplc="D9645F72">
      <w:start w:val="1"/>
      <w:numFmt w:val="decimal"/>
      <w:lvlText w:val="%1."/>
      <w:lvlJc w:val="left"/>
      <w:pPr>
        <w:tabs>
          <w:tab w:val="num" w:pos="1070"/>
        </w:tabs>
        <w:ind w:left="107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5D67F8"/>
    <w:multiLevelType w:val="hybridMultilevel"/>
    <w:tmpl w:val="B8C27B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3075591"/>
    <w:multiLevelType w:val="hybridMultilevel"/>
    <w:tmpl w:val="C80E6B9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nsid w:val="637C4903"/>
    <w:multiLevelType w:val="hybridMultilevel"/>
    <w:tmpl w:val="5D2CC04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nsid w:val="67FB5AA8"/>
    <w:multiLevelType w:val="hybridMultilevel"/>
    <w:tmpl w:val="5B0A2992"/>
    <w:lvl w:ilvl="0" w:tplc="0813000F">
      <w:start w:val="1"/>
      <w:numFmt w:val="decimal"/>
      <w:lvlText w:val="%1."/>
      <w:lvlJc w:val="left"/>
      <w:pPr>
        <w:ind w:left="1426" w:hanging="360"/>
      </w:pPr>
    </w:lvl>
    <w:lvl w:ilvl="1" w:tplc="08130019" w:tentative="1">
      <w:start w:val="1"/>
      <w:numFmt w:val="lowerLetter"/>
      <w:lvlText w:val="%2."/>
      <w:lvlJc w:val="left"/>
      <w:pPr>
        <w:ind w:left="2146" w:hanging="360"/>
      </w:pPr>
    </w:lvl>
    <w:lvl w:ilvl="2" w:tplc="0813001B" w:tentative="1">
      <w:start w:val="1"/>
      <w:numFmt w:val="lowerRoman"/>
      <w:lvlText w:val="%3."/>
      <w:lvlJc w:val="right"/>
      <w:pPr>
        <w:ind w:left="2866" w:hanging="180"/>
      </w:pPr>
    </w:lvl>
    <w:lvl w:ilvl="3" w:tplc="0813000F" w:tentative="1">
      <w:start w:val="1"/>
      <w:numFmt w:val="decimal"/>
      <w:lvlText w:val="%4."/>
      <w:lvlJc w:val="left"/>
      <w:pPr>
        <w:ind w:left="3586" w:hanging="360"/>
      </w:pPr>
    </w:lvl>
    <w:lvl w:ilvl="4" w:tplc="08130019" w:tentative="1">
      <w:start w:val="1"/>
      <w:numFmt w:val="lowerLetter"/>
      <w:lvlText w:val="%5."/>
      <w:lvlJc w:val="left"/>
      <w:pPr>
        <w:ind w:left="4306" w:hanging="360"/>
      </w:pPr>
    </w:lvl>
    <w:lvl w:ilvl="5" w:tplc="0813001B" w:tentative="1">
      <w:start w:val="1"/>
      <w:numFmt w:val="lowerRoman"/>
      <w:lvlText w:val="%6."/>
      <w:lvlJc w:val="right"/>
      <w:pPr>
        <w:ind w:left="5026" w:hanging="180"/>
      </w:pPr>
    </w:lvl>
    <w:lvl w:ilvl="6" w:tplc="0813000F" w:tentative="1">
      <w:start w:val="1"/>
      <w:numFmt w:val="decimal"/>
      <w:lvlText w:val="%7."/>
      <w:lvlJc w:val="left"/>
      <w:pPr>
        <w:ind w:left="5746" w:hanging="360"/>
      </w:pPr>
    </w:lvl>
    <w:lvl w:ilvl="7" w:tplc="08130019" w:tentative="1">
      <w:start w:val="1"/>
      <w:numFmt w:val="lowerLetter"/>
      <w:lvlText w:val="%8."/>
      <w:lvlJc w:val="left"/>
      <w:pPr>
        <w:ind w:left="6466" w:hanging="360"/>
      </w:pPr>
    </w:lvl>
    <w:lvl w:ilvl="8" w:tplc="0813001B" w:tentative="1">
      <w:start w:val="1"/>
      <w:numFmt w:val="lowerRoman"/>
      <w:lvlText w:val="%9."/>
      <w:lvlJc w:val="right"/>
      <w:pPr>
        <w:ind w:left="7186" w:hanging="180"/>
      </w:pPr>
    </w:lvl>
  </w:abstractNum>
  <w:abstractNum w:abstractNumId="23">
    <w:nsid w:val="76F02C4F"/>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86A4757"/>
    <w:multiLevelType w:val="hybridMultilevel"/>
    <w:tmpl w:val="B786485C"/>
    <w:lvl w:ilvl="0" w:tplc="35CA0256">
      <w:numFmt w:val="decimal"/>
      <w:lvlText w:val="%1"/>
      <w:lvlJc w:val="left"/>
      <w:pPr>
        <w:ind w:left="1065" w:hanging="705"/>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E427AA5"/>
    <w:multiLevelType w:val="hybridMultilevel"/>
    <w:tmpl w:val="AF1074A8"/>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8"/>
  </w:num>
  <w:num w:numId="4">
    <w:abstractNumId w:val="10"/>
  </w:num>
  <w:num w:numId="5">
    <w:abstractNumId w:val="5"/>
  </w:num>
  <w:num w:numId="6">
    <w:abstractNumId w:val="9"/>
  </w:num>
  <w:num w:numId="7">
    <w:abstractNumId w:val="4"/>
  </w:num>
  <w:num w:numId="8">
    <w:abstractNumId w:val="25"/>
  </w:num>
  <w:num w:numId="9">
    <w:abstractNumId w:val="14"/>
  </w:num>
  <w:num w:numId="10">
    <w:abstractNumId w:val="20"/>
  </w:num>
  <w:num w:numId="11">
    <w:abstractNumId w:val="6"/>
  </w:num>
  <w:num w:numId="12">
    <w:abstractNumId w:val="24"/>
  </w:num>
  <w:num w:numId="13">
    <w:abstractNumId w:val="19"/>
  </w:num>
  <w:num w:numId="14">
    <w:abstractNumId w:val="1"/>
  </w:num>
  <w:num w:numId="15">
    <w:abstractNumId w:val="21"/>
  </w:num>
  <w:num w:numId="16">
    <w:abstractNumId w:val="7"/>
  </w:num>
  <w:num w:numId="17">
    <w:abstractNumId w:val="22"/>
  </w:num>
  <w:num w:numId="18">
    <w:abstractNumId w:val="16"/>
  </w:num>
  <w:num w:numId="19">
    <w:abstractNumId w:val="17"/>
  </w:num>
  <w:num w:numId="20">
    <w:abstractNumId w:val="3"/>
  </w:num>
  <w:num w:numId="21">
    <w:abstractNumId w:val="2"/>
  </w:num>
  <w:num w:numId="22">
    <w:abstractNumId w:val="0"/>
  </w:num>
  <w:num w:numId="23">
    <w:abstractNumId w:val="12"/>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1B"/>
    <w:rsid w:val="0000318D"/>
    <w:rsid w:val="00010B12"/>
    <w:rsid w:val="0001350A"/>
    <w:rsid w:val="00013938"/>
    <w:rsid w:val="00035932"/>
    <w:rsid w:val="00037838"/>
    <w:rsid w:val="00037B0E"/>
    <w:rsid w:val="00054BC7"/>
    <w:rsid w:val="000B6D39"/>
    <w:rsid w:val="001100F7"/>
    <w:rsid w:val="001152FD"/>
    <w:rsid w:val="001365A6"/>
    <w:rsid w:val="00140DC6"/>
    <w:rsid w:val="00156108"/>
    <w:rsid w:val="00164C8E"/>
    <w:rsid w:val="001F2DAE"/>
    <w:rsid w:val="00201C72"/>
    <w:rsid w:val="002458F7"/>
    <w:rsid w:val="00286147"/>
    <w:rsid w:val="00286A91"/>
    <w:rsid w:val="00295B1B"/>
    <w:rsid w:val="002C24B7"/>
    <w:rsid w:val="002D51F3"/>
    <w:rsid w:val="002D55FF"/>
    <w:rsid w:val="002E01F5"/>
    <w:rsid w:val="002F274D"/>
    <w:rsid w:val="0034789F"/>
    <w:rsid w:val="00347F07"/>
    <w:rsid w:val="003665F8"/>
    <w:rsid w:val="00386DD0"/>
    <w:rsid w:val="00393804"/>
    <w:rsid w:val="00394421"/>
    <w:rsid w:val="0039480D"/>
    <w:rsid w:val="00402A3C"/>
    <w:rsid w:val="00413249"/>
    <w:rsid w:val="00417A72"/>
    <w:rsid w:val="00420127"/>
    <w:rsid w:val="0042225A"/>
    <w:rsid w:val="004426CF"/>
    <w:rsid w:val="00443492"/>
    <w:rsid w:val="00466BB9"/>
    <w:rsid w:val="00473808"/>
    <w:rsid w:val="004A129A"/>
    <w:rsid w:val="004A71C2"/>
    <w:rsid w:val="004C2BA1"/>
    <w:rsid w:val="004F2B8A"/>
    <w:rsid w:val="005145F1"/>
    <w:rsid w:val="005149AA"/>
    <w:rsid w:val="00553544"/>
    <w:rsid w:val="00557154"/>
    <w:rsid w:val="005C1E06"/>
    <w:rsid w:val="005F152E"/>
    <w:rsid w:val="00607328"/>
    <w:rsid w:val="00614244"/>
    <w:rsid w:val="00614A86"/>
    <w:rsid w:val="00650C6B"/>
    <w:rsid w:val="00660B1C"/>
    <w:rsid w:val="006A3F28"/>
    <w:rsid w:val="006C620D"/>
    <w:rsid w:val="006D6851"/>
    <w:rsid w:val="006E0D9C"/>
    <w:rsid w:val="006E335E"/>
    <w:rsid w:val="007079B1"/>
    <w:rsid w:val="007433F1"/>
    <w:rsid w:val="00774FF6"/>
    <w:rsid w:val="007A0351"/>
    <w:rsid w:val="007C1519"/>
    <w:rsid w:val="008148B4"/>
    <w:rsid w:val="00837188"/>
    <w:rsid w:val="008419FC"/>
    <w:rsid w:val="00855124"/>
    <w:rsid w:val="00890A9B"/>
    <w:rsid w:val="008956CD"/>
    <w:rsid w:val="00897BF6"/>
    <w:rsid w:val="008A365A"/>
    <w:rsid w:val="008B0585"/>
    <w:rsid w:val="008D5952"/>
    <w:rsid w:val="008E6F00"/>
    <w:rsid w:val="00924737"/>
    <w:rsid w:val="00927648"/>
    <w:rsid w:val="00953167"/>
    <w:rsid w:val="0095357B"/>
    <w:rsid w:val="0096771A"/>
    <w:rsid w:val="009A3B27"/>
    <w:rsid w:val="009D4A0E"/>
    <w:rsid w:val="009D6CCA"/>
    <w:rsid w:val="009F3FC8"/>
    <w:rsid w:val="00A41213"/>
    <w:rsid w:val="00A470E5"/>
    <w:rsid w:val="00A6017E"/>
    <w:rsid w:val="00A70242"/>
    <w:rsid w:val="00A72B63"/>
    <w:rsid w:val="00A81039"/>
    <w:rsid w:val="00AB7DB7"/>
    <w:rsid w:val="00AC58BC"/>
    <w:rsid w:val="00AE1436"/>
    <w:rsid w:val="00AF58B6"/>
    <w:rsid w:val="00B1657B"/>
    <w:rsid w:val="00B402BA"/>
    <w:rsid w:val="00B41942"/>
    <w:rsid w:val="00B4310F"/>
    <w:rsid w:val="00B721EA"/>
    <w:rsid w:val="00B7758D"/>
    <w:rsid w:val="00B87C3C"/>
    <w:rsid w:val="00BD4481"/>
    <w:rsid w:val="00C31C07"/>
    <w:rsid w:val="00C6121F"/>
    <w:rsid w:val="00C81534"/>
    <w:rsid w:val="00C82668"/>
    <w:rsid w:val="00C90AFD"/>
    <w:rsid w:val="00CC5261"/>
    <w:rsid w:val="00CD5673"/>
    <w:rsid w:val="00D13FAE"/>
    <w:rsid w:val="00D54AC5"/>
    <w:rsid w:val="00D85FEB"/>
    <w:rsid w:val="00DA2C08"/>
    <w:rsid w:val="00DB63DE"/>
    <w:rsid w:val="00DD7137"/>
    <w:rsid w:val="00DE3A91"/>
    <w:rsid w:val="00DE5EC6"/>
    <w:rsid w:val="00DF1C95"/>
    <w:rsid w:val="00DF34ED"/>
    <w:rsid w:val="00DF4A70"/>
    <w:rsid w:val="00DF51A7"/>
    <w:rsid w:val="00E252F0"/>
    <w:rsid w:val="00E260FF"/>
    <w:rsid w:val="00E5251A"/>
    <w:rsid w:val="00E605A8"/>
    <w:rsid w:val="00E73BA2"/>
    <w:rsid w:val="00E752A1"/>
    <w:rsid w:val="00E90DC1"/>
    <w:rsid w:val="00E9387A"/>
    <w:rsid w:val="00EC0937"/>
    <w:rsid w:val="00F109EA"/>
    <w:rsid w:val="00F20771"/>
    <w:rsid w:val="00F2501E"/>
    <w:rsid w:val="00F35F93"/>
    <w:rsid w:val="00F3785E"/>
    <w:rsid w:val="00F45417"/>
    <w:rsid w:val="00F4666A"/>
    <w:rsid w:val="00F5569F"/>
    <w:rsid w:val="00F71706"/>
    <w:rsid w:val="00F9057F"/>
    <w:rsid w:val="00FD3B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B1B"/>
    <w:rPr>
      <w:rFonts w:ascii="Tahoma" w:hAnsi="Tahoma" w:cs="Tahoma"/>
      <w:sz w:val="16"/>
      <w:szCs w:val="16"/>
    </w:rPr>
  </w:style>
  <w:style w:type="paragraph" w:styleId="ListParagraph">
    <w:name w:val="List Paragraph"/>
    <w:basedOn w:val="Normal"/>
    <w:uiPriority w:val="34"/>
    <w:qFormat/>
    <w:rsid w:val="00295B1B"/>
    <w:pPr>
      <w:ind w:left="720"/>
      <w:contextualSpacing/>
    </w:pPr>
  </w:style>
  <w:style w:type="paragraph" w:styleId="NoSpacing">
    <w:name w:val="No Spacing"/>
    <w:uiPriority w:val="1"/>
    <w:qFormat/>
    <w:rsid w:val="00A41213"/>
    <w:pPr>
      <w:spacing w:after="0" w:line="240" w:lineRule="auto"/>
    </w:pPr>
  </w:style>
  <w:style w:type="character" w:styleId="Hyperlink">
    <w:name w:val="Hyperlink"/>
    <w:basedOn w:val="DefaultParagraphFont"/>
    <w:uiPriority w:val="99"/>
    <w:unhideWhenUsed/>
    <w:rsid w:val="00E73BA2"/>
    <w:rPr>
      <w:color w:val="0000FF" w:themeColor="hyperlink"/>
      <w:u w:val="single"/>
    </w:rPr>
  </w:style>
  <w:style w:type="character" w:styleId="Emphasis">
    <w:name w:val="Emphasis"/>
    <w:basedOn w:val="DefaultParagraphFont"/>
    <w:uiPriority w:val="20"/>
    <w:qFormat/>
    <w:rsid w:val="002D51F3"/>
    <w:rPr>
      <w:b/>
      <w:bCs/>
      <w:i w:val="0"/>
      <w:iCs w:val="0"/>
    </w:rPr>
  </w:style>
  <w:style w:type="character" w:customStyle="1" w:styleId="st1">
    <w:name w:val="st1"/>
    <w:basedOn w:val="DefaultParagraphFont"/>
    <w:rsid w:val="002D51F3"/>
  </w:style>
  <w:style w:type="paragraph" w:customStyle="1" w:styleId="Default">
    <w:name w:val="Default"/>
    <w:rsid w:val="00650C6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D3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BA6"/>
  </w:style>
  <w:style w:type="paragraph" w:styleId="Footer">
    <w:name w:val="footer"/>
    <w:basedOn w:val="Normal"/>
    <w:link w:val="FooterChar"/>
    <w:uiPriority w:val="99"/>
    <w:unhideWhenUsed/>
    <w:rsid w:val="00FD3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B1B"/>
    <w:rPr>
      <w:rFonts w:ascii="Tahoma" w:hAnsi="Tahoma" w:cs="Tahoma"/>
      <w:sz w:val="16"/>
      <w:szCs w:val="16"/>
    </w:rPr>
  </w:style>
  <w:style w:type="paragraph" w:styleId="ListParagraph">
    <w:name w:val="List Paragraph"/>
    <w:basedOn w:val="Normal"/>
    <w:uiPriority w:val="34"/>
    <w:qFormat/>
    <w:rsid w:val="00295B1B"/>
    <w:pPr>
      <w:ind w:left="720"/>
      <w:contextualSpacing/>
    </w:pPr>
  </w:style>
  <w:style w:type="paragraph" w:styleId="NoSpacing">
    <w:name w:val="No Spacing"/>
    <w:uiPriority w:val="1"/>
    <w:qFormat/>
    <w:rsid w:val="00A41213"/>
    <w:pPr>
      <w:spacing w:after="0" w:line="240" w:lineRule="auto"/>
    </w:pPr>
  </w:style>
  <w:style w:type="character" w:styleId="Hyperlink">
    <w:name w:val="Hyperlink"/>
    <w:basedOn w:val="DefaultParagraphFont"/>
    <w:uiPriority w:val="99"/>
    <w:unhideWhenUsed/>
    <w:rsid w:val="00E73BA2"/>
    <w:rPr>
      <w:color w:val="0000FF" w:themeColor="hyperlink"/>
      <w:u w:val="single"/>
    </w:rPr>
  </w:style>
  <w:style w:type="character" w:styleId="Emphasis">
    <w:name w:val="Emphasis"/>
    <w:basedOn w:val="DefaultParagraphFont"/>
    <w:uiPriority w:val="20"/>
    <w:qFormat/>
    <w:rsid w:val="002D51F3"/>
    <w:rPr>
      <w:b/>
      <w:bCs/>
      <w:i w:val="0"/>
      <w:iCs w:val="0"/>
    </w:rPr>
  </w:style>
  <w:style w:type="character" w:customStyle="1" w:styleId="st1">
    <w:name w:val="st1"/>
    <w:basedOn w:val="DefaultParagraphFont"/>
    <w:rsid w:val="002D51F3"/>
  </w:style>
  <w:style w:type="paragraph" w:customStyle="1" w:styleId="Default">
    <w:name w:val="Default"/>
    <w:rsid w:val="00650C6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D3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BA6"/>
  </w:style>
  <w:style w:type="paragraph" w:styleId="Footer">
    <w:name w:val="footer"/>
    <w:basedOn w:val="Normal"/>
    <w:link w:val="FooterChar"/>
    <w:uiPriority w:val="99"/>
    <w:unhideWhenUsed/>
    <w:rsid w:val="00FD3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2599">
      <w:bodyDiv w:val="1"/>
      <w:marLeft w:val="0"/>
      <w:marRight w:val="0"/>
      <w:marTop w:val="0"/>
      <w:marBottom w:val="0"/>
      <w:divBdr>
        <w:top w:val="none" w:sz="0" w:space="0" w:color="auto"/>
        <w:left w:val="none" w:sz="0" w:space="0" w:color="auto"/>
        <w:bottom w:val="none" w:sz="0" w:space="0" w:color="auto"/>
        <w:right w:val="none" w:sz="0" w:space="0" w:color="auto"/>
      </w:divBdr>
    </w:div>
    <w:div w:id="393311856">
      <w:bodyDiv w:val="1"/>
      <w:marLeft w:val="0"/>
      <w:marRight w:val="0"/>
      <w:marTop w:val="0"/>
      <w:marBottom w:val="0"/>
      <w:divBdr>
        <w:top w:val="none" w:sz="0" w:space="0" w:color="auto"/>
        <w:left w:val="none" w:sz="0" w:space="0" w:color="auto"/>
        <w:bottom w:val="none" w:sz="0" w:space="0" w:color="auto"/>
        <w:right w:val="none" w:sz="0" w:space="0" w:color="auto"/>
      </w:divBdr>
    </w:div>
    <w:div w:id="1641883542">
      <w:bodyDiv w:val="1"/>
      <w:marLeft w:val="0"/>
      <w:marRight w:val="0"/>
      <w:marTop w:val="0"/>
      <w:marBottom w:val="0"/>
      <w:divBdr>
        <w:top w:val="none" w:sz="0" w:space="0" w:color="auto"/>
        <w:left w:val="none" w:sz="0" w:space="0" w:color="auto"/>
        <w:bottom w:val="none" w:sz="0" w:space="0" w:color="auto"/>
        <w:right w:val="none" w:sz="0" w:space="0" w:color="auto"/>
      </w:divBdr>
      <w:divsChild>
        <w:div w:id="972440727">
          <w:marLeft w:val="547"/>
          <w:marRight w:val="0"/>
          <w:marTop w:val="154"/>
          <w:marBottom w:val="0"/>
          <w:divBdr>
            <w:top w:val="none" w:sz="0" w:space="0" w:color="auto"/>
            <w:left w:val="none" w:sz="0" w:space="0" w:color="auto"/>
            <w:bottom w:val="none" w:sz="0" w:space="0" w:color="auto"/>
            <w:right w:val="none" w:sz="0" w:space="0" w:color="auto"/>
          </w:divBdr>
        </w:div>
        <w:div w:id="1652977719">
          <w:marLeft w:val="1166"/>
          <w:marRight w:val="0"/>
          <w:marTop w:val="149"/>
          <w:marBottom w:val="0"/>
          <w:divBdr>
            <w:top w:val="none" w:sz="0" w:space="0" w:color="auto"/>
            <w:left w:val="none" w:sz="0" w:space="0" w:color="auto"/>
            <w:bottom w:val="none" w:sz="0" w:space="0" w:color="auto"/>
            <w:right w:val="none" w:sz="0" w:space="0" w:color="auto"/>
          </w:divBdr>
        </w:div>
        <w:div w:id="1424254260">
          <w:marLeft w:val="1166"/>
          <w:marRight w:val="0"/>
          <w:marTop w:val="149"/>
          <w:marBottom w:val="0"/>
          <w:divBdr>
            <w:top w:val="none" w:sz="0" w:space="0" w:color="auto"/>
            <w:left w:val="none" w:sz="0" w:space="0" w:color="auto"/>
            <w:bottom w:val="none" w:sz="0" w:space="0" w:color="auto"/>
            <w:right w:val="none" w:sz="0" w:space="0" w:color="auto"/>
          </w:divBdr>
        </w:div>
        <w:div w:id="805853078">
          <w:marLeft w:val="1166"/>
          <w:marRight w:val="0"/>
          <w:marTop w:val="149"/>
          <w:marBottom w:val="0"/>
          <w:divBdr>
            <w:top w:val="none" w:sz="0" w:space="0" w:color="auto"/>
            <w:left w:val="none" w:sz="0" w:space="0" w:color="auto"/>
            <w:bottom w:val="none" w:sz="0" w:space="0" w:color="auto"/>
            <w:right w:val="none" w:sz="0" w:space="0" w:color="auto"/>
          </w:divBdr>
        </w:div>
        <w:div w:id="1823355157">
          <w:marLeft w:val="1166"/>
          <w:marRight w:val="0"/>
          <w:marTop w:val="149"/>
          <w:marBottom w:val="0"/>
          <w:divBdr>
            <w:top w:val="none" w:sz="0" w:space="0" w:color="auto"/>
            <w:left w:val="none" w:sz="0" w:space="0" w:color="auto"/>
            <w:bottom w:val="none" w:sz="0" w:space="0" w:color="auto"/>
            <w:right w:val="none" w:sz="0" w:space="0" w:color="auto"/>
          </w:divBdr>
        </w:div>
        <w:div w:id="491528063">
          <w:marLeft w:val="1166"/>
          <w:marRight w:val="0"/>
          <w:marTop w:val="149"/>
          <w:marBottom w:val="0"/>
          <w:divBdr>
            <w:top w:val="none" w:sz="0" w:space="0" w:color="auto"/>
            <w:left w:val="none" w:sz="0" w:space="0" w:color="auto"/>
            <w:bottom w:val="none" w:sz="0" w:space="0" w:color="auto"/>
            <w:right w:val="none" w:sz="0" w:space="0" w:color="auto"/>
          </w:divBdr>
        </w:div>
      </w:divsChild>
    </w:div>
    <w:div w:id="17570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dyandrights.b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54C64-EF7D-4433-8C9C-BE1E1B40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2602</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 Joris</dc:creator>
  <cp:lastModifiedBy>Tim Roosen</cp:lastModifiedBy>
  <cp:revision>4</cp:revision>
  <cp:lastPrinted>2017-03-23T11:25:00Z</cp:lastPrinted>
  <dcterms:created xsi:type="dcterms:W3CDTF">2017-03-23T11:25:00Z</dcterms:created>
  <dcterms:modified xsi:type="dcterms:W3CDTF">2017-03-24T10:08:00Z</dcterms:modified>
</cp:coreProperties>
</file>